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00F457F4">
        <w:rPr>
          <w:rFonts w:cs="Arial" w:hint="eastAsia"/>
          <w:sz w:val="24"/>
          <w:szCs w:val="24"/>
          <w:lang w:eastAsia="zh-CN"/>
        </w:rPr>
        <w:t xml:space="preserve">         </w:t>
      </w:r>
      <w:r>
        <w:rPr>
          <w:rFonts w:cs="Arial" w:hint="eastAsia"/>
          <w:sz w:val="24"/>
          <w:szCs w:val="24"/>
          <w:lang w:eastAsia="zh-CN"/>
        </w:rPr>
        <w:t xml:space="preserve">                  </w:t>
      </w:r>
      <w:r w:rsidRPr="005469AE">
        <w:rPr>
          <w:rFonts w:cs="Arial" w:hint="eastAsia"/>
          <w:color w:val="FF0000"/>
          <w:sz w:val="24"/>
          <w:szCs w:val="24"/>
          <w:lang w:eastAsia="zh-CN"/>
        </w:rPr>
        <w:t xml:space="preserve"> </w:t>
      </w:r>
      <w:r w:rsidR="00E525B8">
        <w:rPr>
          <w:rFonts w:cs="Arial" w:hint="eastAsia"/>
          <w:color w:val="FF0000"/>
          <w:sz w:val="24"/>
          <w:szCs w:val="24"/>
          <w:lang w:eastAsia="zh-CN"/>
        </w:rPr>
        <w:t xml:space="preserve">        </w:t>
      </w:r>
      <w:r w:rsidRPr="004E323C">
        <w:rPr>
          <w:rFonts w:cs="Arial"/>
          <w:sz w:val="24"/>
          <w:szCs w:val="24"/>
        </w:rPr>
        <w:t>R4-22</w:t>
      </w:r>
      <w:r w:rsidR="004E323C" w:rsidRPr="004E323C">
        <w:rPr>
          <w:rFonts w:cs="Arial" w:hint="eastAsia"/>
          <w:sz w:val="24"/>
          <w:szCs w:val="24"/>
          <w:lang w:eastAsia="zh-CN"/>
        </w:rPr>
        <w:t>11707</w:t>
      </w:r>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A5551" w:rsidRPr="003A5551">
        <w:rPr>
          <w:rFonts w:ascii="Arial" w:hAnsi="Arial" w:cs="Arial"/>
          <w:b w:val="0"/>
        </w:rPr>
        <w:t>Discussion of the remaining issues for FR1 and FR2 set up</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A5551" w:rsidRPr="003A5551">
        <w:rPr>
          <w:rFonts w:ascii="Arial" w:hAnsi="Arial" w:cs="Arial"/>
          <w:b w:val="0"/>
        </w:rPr>
        <w:t>9.5.5.3.3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B5137">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2" w:name="_Toc109913524"/>
      <w:r>
        <w:rPr>
          <w:rFonts w:hint="eastAsia"/>
          <w:lang w:eastAsia="zh-CN"/>
        </w:rPr>
        <w:t>Background</w:t>
      </w:r>
      <w:bookmarkEnd w:id="2"/>
    </w:p>
    <w:p w:rsidR="001A704C" w:rsidRDefault="00F457F4" w:rsidP="007E1C02">
      <w:pPr>
        <w:spacing w:before="0" w:after="120"/>
        <w:jc w:val="left"/>
        <w:rPr>
          <w:color w:val="000000" w:themeColor="text1"/>
          <w:sz w:val="20"/>
          <w:lang w:val="en-US"/>
        </w:rPr>
      </w:pPr>
      <w:r>
        <w:rPr>
          <w:rFonts w:hint="eastAsia"/>
          <w:color w:val="000000" w:themeColor="text1"/>
          <w:sz w:val="20"/>
          <w:lang w:val="en-US"/>
        </w:rPr>
        <w:t xml:space="preserve">This contribution provides </w:t>
      </w:r>
      <w:r w:rsidR="00214815">
        <w:rPr>
          <w:rFonts w:hint="eastAsia"/>
          <w:color w:val="000000" w:themeColor="text1"/>
          <w:sz w:val="20"/>
          <w:lang w:val="en-US"/>
        </w:rPr>
        <w:t xml:space="preserve">the consideration for the remaining </w:t>
      </w:r>
      <w:r w:rsidR="00232FDE" w:rsidRPr="00232FDE">
        <w:rPr>
          <w:color w:val="000000" w:themeColor="text1"/>
          <w:sz w:val="20"/>
          <w:lang w:val="en-US"/>
        </w:rPr>
        <w:t xml:space="preserve">issues </w:t>
      </w:r>
      <w:r w:rsidR="00232FDE" w:rsidRPr="00232FDE">
        <w:rPr>
          <w:rFonts w:hint="eastAsia"/>
          <w:color w:val="000000" w:themeColor="text1"/>
          <w:sz w:val="20"/>
          <w:lang w:val="en-US"/>
        </w:rPr>
        <w:t>for</w:t>
      </w:r>
      <w:r w:rsidR="00B32B51" w:rsidRPr="00B32B51">
        <w:rPr>
          <w:color w:val="000000" w:themeColor="text1"/>
          <w:sz w:val="20"/>
          <w:lang w:val="en-US"/>
        </w:rPr>
        <w:t xml:space="preserve"> FR1 and FR2 set up</w:t>
      </w:r>
      <w:r w:rsidR="00B75FDA">
        <w:rPr>
          <w:rFonts w:hint="eastAsia"/>
          <w:color w:val="000000" w:themeColor="text1"/>
          <w:sz w:val="20"/>
          <w:lang w:val="en-US"/>
        </w:rPr>
        <w:t xml:space="preserve"> according to the </w:t>
      </w:r>
      <w:proofErr w:type="spellStart"/>
      <w:r w:rsidR="00B75FDA">
        <w:rPr>
          <w:rFonts w:hint="eastAsia"/>
          <w:color w:val="000000" w:themeColor="text1"/>
          <w:sz w:val="20"/>
          <w:lang w:val="en-US"/>
        </w:rPr>
        <w:t>WF</w:t>
      </w:r>
      <w:proofErr w:type="spellEnd"/>
      <w:r w:rsidR="00B75FDA">
        <w:rPr>
          <w:rFonts w:hint="eastAsia"/>
          <w:color w:val="000000" w:themeColor="text1"/>
          <w:sz w:val="20"/>
          <w:lang w:val="en-US"/>
        </w:rPr>
        <w:t xml:space="preserve"> [1].</w:t>
      </w:r>
    </w:p>
    <w:p w:rsidR="00214815" w:rsidRPr="00EE4807" w:rsidRDefault="00214815" w:rsidP="00214815">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Discussion</w:t>
      </w:r>
    </w:p>
    <w:p w:rsidR="005C4D3F" w:rsidRDefault="00EC0778" w:rsidP="00EC0778">
      <w:pPr>
        <w:pStyle w:val="2"/>
        <w:rPr>
          <w:lang w:val="en-US"/>
        </w:rPr>
      </w:pPr>
      <w:r>
        <w:rPr>
          <w:rFonts w:hint="eastAsia"/>
          <w:lang w:val="en-US"/>
        </w:rPr>
        <w:t>2.1 FR1 test set up</w:t>
      </w:r>
    </w:p>
    <w:p w:rsidR="00EC0778" w:rsidRDefault="004440B7" w:rsidP="00214815">
      <w:pPr>
        <w:spacing w:before="0" w:after="120"/>
        <w:jc w:val="left"/>
        <w:rPr>
          <w:color w:val="000000" w:themeColor="text1"/>
          <w:sz w:val="20"/>
          <w:lang w:val="en-US"/>
        </w:rPr>
      </w:pPr>
      <w:r w:rsidRPr="00B75FDA">
        <w:rPr>
          <w:rFonts w:hint="eastAsia"/>
          <w:color w:val="000000" w:themeColor="text1"/>
          <w:sz w:val="20"/>
          <w:lang w:val="en-US"/>
        </w:rPr>
        <w:t>There</w:t>
      </w:r>
      <w:r w:rsidRPr="00B75FDA">
        <w:rPr>
          <w:color w:val="000000" w:themeColor="text1"/>
          <w:sz w:val="20"/>
          <w:lang w:val="en-US"/>
        </w:rPr>
        <w:t>’</w:t>
      </w:r>
      <w:r w:rsidRPr="00B75FDA">
        <w:rPr>
          <w:rFonts w:hint="eastAsia"/>
          <w:color w:val="000000" w:themeColor="text1"/>
          <w:sz w:val="20"/>
          <w:lang w:val="en-US"/>
        </w:rPr>
        <w:t>re not many open issues for FR1 set up.</w:t>
      </w:r>
      <w:r w:rsidR="00B75FDA">
        <w:rPr>
          <w:rFonts w:hint="eastAsia"/>
          <w:color w:val="000000" w:themeColor="text1"/>
          <w:sz w:val="20"/>
          <w:lang w:val="en-US"/>
        </w:rPr>
        <w:t xml:space="preserve"> </w:t>
      </w:r>
      <w:r w:rsidR="00B75FDA">
        <w:rPr>
          <w:color w:val="000000" w:themeColor="text1"/>
          <w:sz w:val="20"/>
          <w:lang w:val="en-US"/>
        </w:rPr>
        <w:t>I</w:t>
      </w:r>
      <w:r w:rsidR="00B75FDA">
        <w:rPr>
          <w:rFonts w:hint="eastAsia"/>
          <w:color w:val="000000" w:themeColor="text1"/>
          <w:sz w:val="20"/>
          <w:lang w:val="en-US"/>
        </w:rPr>
        <w:t xml:space="preserve">n the </w:t>
      </w:r>
      <w:proofErr w:type="spellStart"/>
      <w:r w:rsidR="00B75FDA">
        <w:rPr>
          <w:rFonts w:hint="eastAsia"/>
          <w:color w:val="000000" w:themeColor="text1"/>
          <w:sz w:val="20"/>
          <w:lang w:val="en-US"/>
        </w:rPr>
        <w:t>WF</w:t>
      </w:r>
      <w:proofErr w:type="spellEnd"/>
      <w:r w:rsidR="00B75FDA">
        <w:rPr>
          <w:rFonts w:hint="eastAsia"/>
          <w:color w:val="000000" w:themeColor="text1"/>
          <w:sz w:val="20"/>
          <w:lang w:val="en-US"/>
        </w:rPr>
        <w:t xml:space="preserve">, remaining issues are as </w:t>
      </w:r>
      <w:r w:rsidR="00B75FDA">
        <w:rPr>
          <w:color w:val="000000" w:themeColor="text1"/>
          <w:sz w:val="20"/>
          <w:lang w:val="en-US"/>
        </w:rPr>
        <w:t>following</w:t>
      </w:r>
      <w:r w:rsidR="00B75FDA">
        <w:rPr>
          <w:rFonts w:hint="eastAsia"/>
          <w:color w:val="000000" w:themeColor="text1"/>
          <w:sz w:val="20"/>
          <w:lang w:val="en-US"/>
        </w:rPr>
        <w:t>,</w:t>
      </w:r>
    </w:p>
    <w:p w:rsidR="00B75FDA" w:rsidRPr="00413EF0" w:rsidRDefault="00B75FDA" w:rsidP="00413EF0">
      <w:pPr>
        <w:rPr>
          <w:rFonts w:eastAsia="Yu Mincho"/>
          <w:b/>
          <w:i/>
          <w:lang w:val="en-US"/>
        </w:rPr>
      </w:pPr>
      <w:r w:rsidRPr="00413EF0">
        <w:rPr>
          <w:b/>
          <w:i/>
          <w:lang w:val="en-US"/>
        </w:rPr>
        <w:t xml:space="preserve">Sub-topic#1-2 </w:t>
      </w:r>
      <w:r w:rsidRPr="00413EF0">
        <w:rPr>
          <w:b/>
          <w:i/>
          <w:lang w:val="en-US" w:eastAsia="ko-KR"/>
        </w:rPr>
        <w:t xml:space="preserve">FR1 </w:t>
      </w:r>
      <w:proofErr w:type="spellStart"/>
      <w:r w:rsidRPr="00413EF0">
        <w:rPr>
          <w:b/>
          <w:i/>
          <w:lang w:val="en-US"/>
        </w:rPr>
        <w:t>TDD</w:t>
      </w:r>
      <w:proofErr w:type="spellEnd"/>
      <w:r w:rsidRPr="00413EF0">
        <w:rPr>
          <w:b/>
          <w:i/>
          <w:lang w:val="en-US"/>
        </w:rPr>
        <w:t xml:space="preserve"> </w:t>
      </w:r>
      <w:r w:rsidRPr="00413EF0">
        <w:rPr>
          <w:b/>
          <w:i/>
          <w:lang w:val="en-US" w:eastAsia="ko-KR"/>
        </w:rPr>
        <w:t>set-up</w:t>
      </w:r>
    </w:p>
    <w:p w:rsidR="00B75FDA" w:rsidRPr="00413EF0" w:rsidRDefault="00B75FDA" w:rsidP="00B75FDA">
      <w:pPr>
        <w:rPr>
          <w:i/>
          <w:lang w:val="en-US"/>
        </w:rPr>
      </w:pPr>
      <w:r w:rsidRPr="00413EF0">
        <w:rPr>
          <w:i/>
          <w:lang w:val="en-US"/>
        </w:rPr>
        <w:t>Recommended Agreement:</w:t>
      </w:r>
    </w:p>
    <w:p w:rsidR="00B75FDA" w:rsidRPr="00413EF0" w:rsidRDefault="00B75FDA" w:rsidP="00B75FDA">
      <w:pPr>
        <w:rPr>
          <w:i/>
          <w:lang w:val="en-US"/>
        </w:rPr>
      </w:pPr>
      <w:r w:rsidRPr="00413EF0">
        <w:rPr>
          <w:i/>
          <w:lang w:val="en-US"/>
        </w:rPr>
        <w:t>O</w:t>
      </w:r>
      <w:r w:rsidRPr="00413EF0">
        <w:rPr>
          <w:rFonts w:eastAsia="Yu Mincho"/>
          <w:i/>
          <w:lang w:val="en-US"/>
        </w:rPr>
        <w:t>nly one link direction at a time is being tested</w:t>
      </w:r>
    </w:p>
    <w:p w:rsidR="00B75FDA" w:rsidRPr="00413EF0" w:rsidRDefault="00B75FDA" w:rsidP="00B75FDA">
      <w:pPr>
        <w:rPr>
          <w:i/>
          <w:lang w:val="en-US"/>
        </w:rPr>
      </w:pPr>
      <w:r w:rsidRPr="00413EF0">
        <w:rPr>
          <w:i/>
          <w:lang w:val="en-US"/>
        </w:rPr>
        <w:t>UL/DL timing could be provided through DL signals or cable to repeater under the test</w:t>
      </w:r>
    </w:p>
    <w:p w:rsidR="00B75FDA" w:rsidRPr="00413EF0" w:rsidRDefault="00B75FDA" w:rsidP="00B75FDA">
      <w:pPr>
        <w:pStyle w:val="afa"/>
        <w:widowControl/>
        <w:numPr>
          <w:ilvl w:val="0"/>
          <w:numId w:val="32"/>
        </w:numPr>
        <w:spacing w:before="0" w:after="180" w:line="256" w:lineRule="auto"/>
        <w:ind w:firstLineChars="0"/>
        <w:jc w:val="left"/>
        <w:rPr>
          <w:i/>
          <w:lang w:val="en-US"/>
        </w:rPr>
      </w:pPr>
      <w:r w:rsidRPr="00413EF0">
        <w:rPr>
          <w:i/>
        </w:rPr>
        <w:t>Other methods not precluded;</w:t>
      </w:r>
    </w:p>
    <w:p w:rsidR="00B75FDA" w:rsidRPr="00413EF0" w:rsidRDefault="00B75FDA" w:rsidP="00B75FDA">
      <w:pPr>
        <w:pStyle w:val="afa"/>
        <w:widowControl/>
        <w:numPr>
          <w:ilvl w:val="0"/>
          <w:numId w:val="32"/>
        </w:numPr>
        <w:spacing w:before="0" w:after="180" w:line="256" w:lineRule="auto"/>
        <w:ind w:firstLineChars="0"/>
        <w:jc w:val="left"/>
        <w:rPr>
          <w:i/>
        </w:rPr>
      </w:pPr>
      <w:r w:rsidRPr="00413EF0">
        <w:rPr>
          <w:i/>
        </w:rPr>
        <w:t xml:space="preserve">FFS whether and if needed how to specify UL/DL timing into specification </w:t>
      </w:r>
    </w:p>
    <w:p w:rsidR="00B75FDA" w:rsidRDefault="00B75FDA" w:rsidP="00214815">
      <w:pPr>
        <w:spacing w:before="0" w:after="120"/>
        <w:jc w:val="left"/>
        <w:rPr>
          <w:color w:val="000000" w:themeColor="text1"/>
          <w:sz w:val="20"/>
        </w:rPr>
      </w:pPr>
      <w:r>
        <w:rPr>
          <w:rFonts w:hint="eastAsia"/>
          <w:color w:val="000000" w:themeColor="text1"/>
          <w:sz w:val="20"/>
        </w:rPr>
        <w:t xml:space="preserve">For the UL/DL timing issue, we should first align the concept. In our understanding, the timing here refers to the beginning of the UL frame or DL frame. As there was an agreement that only one direction is tested, then the UL DL timing is </w:t>
      </w:r>
      <w:r>
        <w:rPr>
          <w:color w:val="000000" w:themeColor="text1"/>
          <w:sz w:val="20"/>
        </w:rPr>
        <w:t>separated</w:t>
      </w:r>
      <w:r>
        <w:rPr>
          <w:rFonts w:hint="eastAsia"/>
          <w:color w:val="000000" w:themeColor="text1"/>
          <w:sz w:val="20"/>
        </w:rPr>
        <w:t xml:space="preserve">. So the UL/DL timing can be captured by the measurement equipment through the UL signal and DL signal </w:t>
      </w:r>
      <w:r>
        <w:rPr>
          <w:color w:val="000000" w:themeColor="text1"/>
          <w:sz w:val="20"/>
        </w:rPr>
        <w:t>separately</w:t>
      </w:r>
      <w:r>
        <w:rPr>
          <w:rFonts w:hint="eastAsia"/>
          <w:color w:val="000000" w:themeColor="text1"/>
          <w:sz w:val="20"/>
        </w:rPr>
        <w:t>. No need to specify the timing into specification.</w:t>
      </w:r>
    </w:p>
    <w:p w:rsidR="00B75FDA" w:rsidRPr="00B75FDA" w:rsidRDefault="00B75FDA" w:rsidP="00214815">
      <w:pPr>
        <w:spacing w:before="0" w:after="120"/>
        <w:jc w:val="left"/>
        <w:rPr>
          <w:b/>
          <w:color w:val="000000" w:themeColor="text1"/>
          <w:sz w:val="20"/>
        </w:rPr>
      </w:pPr>
      <w:r w:rsidRPr="00B75FDA">
        <w:rPr>
          <w:rFonts w:hint="eastAsia"/>
          <w:b/>
          <w:color w:val="000000" w:themeColor="text1"/>
          <w:sz w:val="20"/>
        </w:rPr>
        <w:t>Observation</w:t>
      </w:r>
      <w:r w:rsidR="002A1B7B">
        <w:rPr>
          <w:rFonts w:hint="eastAsia"/>
          <w:b/>
          <w:color w:val="000000" w:themeColor="text1"/>
          <w:sz w:val="20"/>
        </w:rPr>
        <w:t xml:space="preserve"> 1</w:t>
      </w:r>
      <w:r w:rsidRPr="00B75FDA">
        <w:rPr>
          <w:rFonts w:hint="eastAsia"/>
          <w:b/>
          <w:color w:val="000000" w:themeColor="text1"/>
          <w:sz w:val="20"/>
        </w:rPr>
        <w:t xml:space="preserve">: UL/DL timing can be captured by the measurement equipment through the UL signal and DL signal </w:t>
      </w:r>
      <w:r w:rsidRPr="00B75FDA">
        <w:rPr>
          <w:b/>
          <w:color w:val="000000" w:themeColor="text1"/>
          <w:sz w:val="20"/>
        </w:rPr>
        <w:t>separately</w:t>
      </w:r>
      <w:r w:rsidRPr="00B75FDA">
        <w:rPr>
          <w:rFonts w:hint="eastAsia"/>
          <w:b/>
          <w:color w:val="000000" w:themeColor="text1"/>
          <w:sz w:val="20"/>
        </w:rPr>
        <w:t>. No need to specify the timing into specification.</w:t>
      </w:r>
    </w:p>
    <w:p w:rsidR="00EC0778" w:rsidRPr="00EC0778" w:rsidRDefault="00EC0778" w:rsidP="00EC0778">
      <w:pPr>
        <w:pStyle w:val="2"/>
        <w:rPr>
          <w:lang w:val="en-US"/>
        </w:rPr>
      </w:pPr>
      <w:r>
        <w:rPr>
          <w:rFonts w:hint="eastAsia"/>
          <w:lang w:val="en-US"/>
        </w:rPr>
        <w:t xml:space="preserve">2.2 </w:t>
      </w:r>
      <w:r w:rsidRPr="00EC0778">
        <w:rPr>
          <w:rFonts w:hint="eastAsia"/>
          <w:lang w:val="en-US"/>
        </w:rPr>
        <w:t>FR2 test set up</w:t>
      </w:r>
    </w:p>
    <w:p w:rsidR="00EC0778" w:rsidRDefault="00413EF0" w:rsidP="00214815">
      <w:pPr>
        <w:spacing w:before="0" w:after="120"/>
        <w:jc w:val="left"/>
        <w:rPr>
          <w:color w:val="000000" w:themeColor="text1"/>
          <w:sz w:val="20"/>
        </w:rPr>
      </w:pPr>
      <w:r>
        <w:rPr>
          <w:rFonts w:hint="eastAsia"/>
          <w:color w:val="000000" w:themeColor="text1"/>
          <w:sz w:val="20"/>
        </w:rPr>
        <w:t>For FR2, there</w:t>
      </w:r>
      <w:r>
        <w:rPr>
          <w:color w:val="000000" w:themeColor="text1"/>
          <w:sz w:val="20"/>
        </w:rPr>
        <w:t>’</w:t>
      </w:r>
      <w:r>
        <w:rPr>
          <w:rFonts w:hint="eastAsia"/>
          <w:color w:val="000000" w:themeColor="text1"/>
          <w:sz w:val="20"/>
        </w:rPr>
        <w:t xml:space="preserve">re more open issues compared with FR1. </w:t>
      </w:r>
      <w:r w:rsidR="00E85649">
        <w:rPr>
          <w:rFonts w:hint="eastAsia"/>
          <w:color w:val="000000" w:themeColor="text1"/>
          <w:sz w:val="20"/>
        </w:rPr>
        <w:t>Some of them are</w:t>
      </w:r>
      <w:r>
        <w:rPr>
          <w:rFonts w:hint="eastAsia"/>
          <w:color w:val="000000" w:themeColor="text1"/>
          <w:sz w:val="20"/>
        </w:rPr>
        <w:t xml:space="preserve"> discussed in the following.</w:t>
      </w:r>
    </w:p>
    <w:p w:rsidR="00413EF0" w:rsidRPr="00413EF0" w:rsidRDefault="00413EF0" w:rsidP="00413EF0">
      <w:pPr>
        <w:overflowPunct/>
        <w:autoSpaceDE/>
        <w:autoSpaceDN/>
        <w:adjustRightInd/>
        <w:spacing w:before="0" w:after="180" w:line="256" w:lineRule="auto"/>
        <w:jc w:val="left"/>
        <w:textAlignment w:val="auto"/>
        <w:rPr>
          <w:i/>
          <w:iCs/>
          <w:lang w:val="en-US"/>
        </w:rPr>
      </w:pPr>
      <w:proofErr w:type="spellStart"/>
      <w:r w:rsidRPr="00413EF0">
        <w:rPr>
          <w:b/>
          <w:i/>
          <w:iCs/>
          <w:u w:val="single"/>
          <w:lang w:val="en-US"/>
        </w:rPr>
        <w:t>TRP</w:t>
      </w:r>
      <w:proofErr w:type="spellEnd"/>
      <w:r w:rsidRPr="00413EF0">
        <w:rPr>
          <w:b/>
          <w:i/>
          <w:iCs/>
          <w:u w:val="single"/>
          <w:lang w:val="en-US"/>
        </w:rPr>
        <w:t xml:space="preserve"> measurement with input antenna rotating together with repeater</w:t>
      </w:r>
    </w:p>
    <w:p w:rsidR="00F1718C" w:rsidRDefault="00F1718C" w:rsidP="00413EF0">
      <w:pPr>
        <w:overflowPunct/>
        <w:autoSpaceDE/>
        <w:autoSpaceDN/>
        <w:adjustRightInd/>
        <w:spacing w:before="0" w:after="180" w:line="256" w:lineRule="auto"/>
        <w:jc w:val="left"/>
        <w:textAlignment w:val="auto"/>
        <w:rPr>
          <w:iCs/>
          <w:lang w:val="en-US"/>
        </w:rPr>
      </w:pPr>
      <w:r>
        <w:rPr>
          <w:rFonts w:hint="eastAsia"/>
          <w:iCs/>
          <w:lang w:val="en-US"/>
        </w:rPr>
        <w:t xml:space="preserve">One possible solution may be that </w:t>
      </w:r>
      <w:r w:rsidR="002A1B7B">
        <w:rPr>
          <w:rFonts w:hint="eastAsia"/>
          <w:iCs/>
          <w:lang w:val="en-US"/>
        </w:rPr>
        <w:t xml:space="preserve">using some of the methods which are based on the beam-based methods. According to the </w:t>
      </w:r>
      <w:r w:rsidR="002A1B7B" w:rsidRPr="00E11EA5">
        <w:rPr>
          <w:lang w:val="en-US"/>
        </w:rPr>
        <w:t>Table 6.3.2</w:t>
      </w:r>
      <w:r w:rsidR="002A1B7B">
        <w:rPr>
          <w:lang w:val="en-US"/>
        </w:rPr>
        <w:t>.1</w:t>
      </w:r>
      <w:r w:rsidR="002A1B7B" w:rsidRPr="00E11EA5">
        <w:rPr>
          <w:lang w:val="en-US"/>
        </w:rPr>
        <w:t>-1</w:t>
      </w:r>
      <w:r w:rsidR="002A1B7B">
        <w:rPr>
          <w:rFonts w:hint="eastAsia"/>
          <w:lang w:val="en-US"/>
        </w:rPr>
        <w:t xml:space="preserve"> in </w:t>
      </w:r>
      <w:proofErr w:type="spellStart"/>
      <w:r w:rsidR="002A1B7B">
        <w:rPr>
          <w:rFonts w:hint="eastAsia"/>
          <w:lang w:val="en-US"/>
        </w:rPr>
        <w:t>TR</w:t>
      </w:r>
      <w:proofErr w:type="spellEnd"/>
      <w:r w:rsidR="002A1B7B">
        <w:rPr>
          <w:rFonts w:hint="eastAsia"/>
          <w:lang w:val="en-US"/>
        </w:rPr>
        <w:t xml:space="preserve"> 37.941 as shown in the following,</w:t>
      </w:r>
    </w:p>
    <w:p w:rsidR="002A1B7B" w:rsidRPr="00E11EA5" w:rsidRDefault="002A1B7B" w:rsidP="002A1B7B">
      <w:pPr>
        <w:pStyle w:val="TH"/>
      </w:pPr>
      <w:r w:rsidRPr="00E11EA5">
        <w:rPr>
          <w:lang w:val="en-US"/>
        </w:rPr>
        <w:lastRenderedPageBreak/>
        <w:t>Table 6.3.2</w:t>
      </w:r>
      <w:r>
        <w:rPr>
          <w:lang w:val="en-US"/>
        </w:rPr>
        <w:t>.1</w:t>
      </w:r>
      <w:r w:rsidRPr="00E11EA5">
        <w:rPr>
          <w:lang w:val="en-US"/>
        </w:rPr>
        <w:t xml:space="preserve">-1: </w:t>
      </w:r>
      <w:r w:rsidRPr="00E11EA5">
        <w:t xml:space="preserve">Applicability of </w:t>
      </w:r>
      <w:proofErr w:type="spellStart"/>
      <w:r w:rsidRPr="00E11EA5">
        <w:t>TRP</w:t>
      </w:r>
      <w:proofErr w:type="spellEnd"/>
      <w:r w:rsidRPr="00E11EA5">
        <w:t xml:space="preserve"> measurement methods and chambers to the type of emissions to be measured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8"/>
        <w:gridCol w:w="3375"/>
        <w:gridCol w:w="879"/>
        <w:gridCol w:w="1327"/>
        <w:gridCol w:w="1385"/>
        <w:gridCol w:w="1277"/>
      </w:tblGrid>
      <w:tr w:rsidR="002A1B7B" w:rsidRPr="00E11EA5" w:rsidTr="000A2BE1">
        <w:trPr>
          <w:cantSplit/>
          <w:jc w:val="center"/>
        </w:trPr>
        <w:tc>
          <w:tcPr>
            <w:tcW w:w="4763" w:type="dxa"/>
            <w:gridSpan w:val="2"/>
          </w:tcPr>
          <w:p w:rsidR="002A1B7B" w:rsidRPr="00E11EA5" w:rsidRDefault="002A1B7B" w:rsidP="000A2BE1">
            <w:pPr>
              <w:pStyle w:val="TAH"/>
            </w:pPr>
          </w:p>
        </w:tc>
        <w:tc>
          <w:tcPr>
            <w:tcW w:w="879" w:type="dxa"/>
          </w:tcPr>
          <w:p w:rsidR="002A1B7B" w:rsidRPr="00E11EA5" w:rsidRDefault="002A1B7B" w:rsidP="000A2BE1">
            <w:pPr>
              <w:pStyle w:val="TAH"/>
            </w:pPr>
            <w:r w:rsidRPr="00E11EA5">
              <w:t>BS output power</w:t>
            </w:r>
          </w:p>
        </w:tc>
        <w:tc>
          <w:tcPr>
            <w:tcW w:w="1327" w:type="dxa"/>
          </w:tcPr>
          <w:p w:rsidR="002A1B7B" w:rsidRPr="00E11EA5" w:rsidRDefault="002A1B7B" w:rsidP="000A2BE1">
            <w:pPr>
              <w:pStyle w:val="TAH"/>
            </w:pPr>
            <w:r w:rsidRPr="00E11EA5">
              <w:t xml:space="preserve">Unwanted emissions: </w:t>
            </w:r>
            <w:proofErr w:type="spellStart"/>
            <w:r w:rsidRPr="00E11EA5">
              <w:t>ACLR</w:t>
            </w:r>
            <w:proofErr w:type="spellEnd"/>
          </w:p>
          <w:p w:rsidR="002A1B7B" w:rsidRPr="00E11EA5" w:rsidRDefault="002A1B7B" w:rsidP="000A2BE1">
            <w:pPr>
              <w:pStyle w:val="TAH"/>
            </w:pPr>
            <w:r w:rsidRPr="00E11EA5">
              <w:t>(Note 1)</w:t>
            </w:r>
          </w:p>
        </w:tc>
        <w:tc>
          <w:tcPr>
            <w:tcW w:w="1385" w:type="dxa"/>
          </w:tcPr>
          <w:p w:rsidR="002A1B7B" w:rsidRPr="00E11EA5" w:rsidRDefault="002A1B7B" w:rsidP="000A2BE1">
            <w:pPr>
              <w:pStyle w:val="TAH"/>
            </w:pPr>
            <w:r w:rsidRPr="00E11EA5">
              <w:t xml:space="preserve">Unwanted emissions: SEM, </w:t>
            </w:r>
            <w:proofErr w:type="spellStart"/>
            <w:r w:rsidRPr="00E11EA5">
              <w:t>OBUE</w:t>
            </w:r>
            <w:proofErr w:type="spellEnd"/>
          </w:p>
        </w:tc>
        <w:tc>
          <w:tcPr>
            <w:tcW w:w="1277" w:type="dxa"/>
          </w:tcPr>
          <w:p w:rsidR="002A1B7B" w:rsidRPr="00E11EA5" w:rsidRDefault="002A1B7B" w:rsidP="000A2BE1">
            <w:pPr>
              <w:pStyle w:val="TAH"/>
            </w:pPr>
            <w:r w:rsidRPr="00E11EA5">
              <w:t>Spurious emissions (Note 7)</w:t>
            </w:r>
          </w:p>
        </w:tc>
      </w:tr>
      <w:tr w:rsidR="002A1B7B" w:rsidRPr="00E11EA5" w:rsidTr="000A2BE1">
        <w:trPr>
          <w:cantSplit/>
          <w:jc w:val="center"/>
        </w:trPr>
        <w:tc>
          <w:tcPr>
            <w:tcW w:w="1388" w:type="dxa"/>
            <w:tcBorders>
              <w:bottom w:val="nil"/>
            </w:tcBorders>
            <w:shd w:val="clear" w:color="auto" w:fill="auto"/>
          </w:tcPr>
          <w:p w:rsidR="002A1B7B" w:rsidRPr="00E11EA5" w:rsidRDefault="002A1B7B" w:rsidP="000A2BE1">
            <w:pPr>
              <w:pStyle w:val="TAC"/>
            </w:pPr>
          </w:p>
        </w:tc>
        <w:tc>
          <w:tcPr>
            <w:tcW w:w="3375" w:type="dxa"/>
          </w:tcPr>
          <w:p w:rsidR="002A1B7B" w:rsidRPr="00E11EA5" w:rsidRDefault="002A1B7B" w:rsidP="000A2BE1">
            <w:pPr>
              <w:pStyle w:val="TAL"/>
            </w:pPr>
            <w:r w:rsidRPr="00E11EA5">
              <w:t>Full sphere using reference steps (accurate)</w:t>
            </w:r>
          </w:p>
        </w:tc>
        <w:tc>
          <w:tcPr>
            <w:tcW w:w="879" w:type="dxa"/>
          </w:tcPr>
          <w:p w:rsidR="002A1B7B" w:rsidRPr="00E11EA5" w:rsidRDefault="002A1B7B" w:rsidP="000A2BE1">
            <w:pPr>
              <w:pStyle w:val="TAC"/>
            </w:pPr>
            <w:r w:rsidRPr="00E11EA5">
              <w:t>X</w:t>
            </w:r>
          </w:p>
        </w:tc>
        <w:tc>
          <w:tcPr>
            <w:tcW w:w="1327" w:type="dxa"/>
          </w:tcPr>
          <w:p w:rsidR="002A1B7B" w:rsidRPr="00E11EA5" w:rsidRDefault="002A1B7B" w:rsidP="000A2BE1">
            <w:pPr>
              <w:pStyle w:val="TAC"/>
            </w:pPr>
            <w:r w:rsidRPr="00E11EA5">
              <w:t>X</w:t>
            </w:r>
          </w:p>
        </w:tc>
        <w:tc>
          <w:tcPr>
            <w:tcW w:w="1385" w:type="dxa"/>
          </w:tcPr>
          <w:p w:rsidR="002A1B7B" w:rsidRPr="00E11EA5" w:rsidRDefault="002A1B7B" w:rsidP="000A2BE1">
            <w:pPr>
              <w:pStyle w:val="TAC"/>
            </w:pPr>
            <w:r w:rsidRPr="00E11EA5">
              <w:t>X</w:t>
            </w:r>
          </w:p>
        </w:tc>
        <w:tc>
          <w:tcPr>
            <w:tcW w:w="1277" w:type="dxa"/>
          </w:tcPr>
          <w:p w:rsidR="002A1B7B" w:rsidRPr="00E11EA5" w:rsidRDefault="002A1B7B" w:rsidP="000A2BE1">
            <w:pPr>
              <w:pStyle w:val="TAC"/>
            </w:pPr>
            <w:r w:rsidRPr="00E11EA5">
              <w:t>X (Note 2)</w:t>
            </w:r>
          </w:p>
        </w:tc>
      </w:tr>
      <w:tr w:rsidR="002A1B7B" w:rsidRPr="00E11EA5" w:rsidTr="000A2BE1">
        <w:trPr>
          <w:cantSplit/>
          <w:jc w:val="center"/>
        </w:trPr>
        <w:tc>
          <w:tcPr>
            <w:tcW w:w="1388" w:type="dxa"/>
            <w:tcBorders>
              <w:top w:val="nil"/>
              <w:bottom w:val="nil"/>
            </w:tcBorders>
            <w:shd w:val="clear" w:color="auto" w:fill="auto"/>
          </w:tcPr>
          <w:p w:rsidR="002A1B7B" w:rsidRPr="00E11EA5" w:rsidRDefault="002A1B7B" w:rsidP="000A2BE1">
            <w:pPr>
              <w:pStyle w:val="TAC"/>
            </w:pPr>
            <w:r w:rsidRPr="00E11EA5">
              <w:t>Methods applicable to</w:t>
            </w:r>
          </w:p>
        </w:tc>
        <w:tc>
          <w:tcPr>
            <w:tcW w:w="3375" w:type="dxa"/>
          </w:tcPr>
          <w:p w:rsidR="002A1B7B" w:rsidRPr="00E11EA5" w:rsidRDefault="002A1B7B" w:rsidP="000A2BE1">
            <w:pPr>
              <w:pStyle w:val="TAL"/>
            </w:pPr>
            <w:r w:rsidRPr="00E11EA5">
              <w:t xml:space="preserve">Full sphere using sparse sampling (overestimate) </w:t>
            </w:r>
          </w:p>
        </w:tc>
        <w:tc>
          <w:tcPr>
            <w:tcW w:w="879" w:type="dxa"/>
          </w:tcPr>
          <w:p w:rsidR="002A1B7B" w:rsidRPr="00E11EA5" w:rsidRDefault="002A1B7B" w:rsidP="000A2BE1">
            <w:pPr>
              <w:pStyle w:val="TAC"/>
            </w:pPr>
          </w:p>
        </w:tc>
        <w:tc>
          <w:tcPr>
            <w:tcW w:w="1327" w:type="dxa"/>
          </w:tcPr>
          <w:p w:rsidR="002A1B7B" w:rsidRPr="00E11EA5" w:rsidRDefault="002A1B7B" w:rsidP="000A2BE1">
            <w:pPr>
              <w:pStyle w:val="TAC"/>
            </w:pPr>
          </w:p>
        </w:tc>
        <w:tc>
          <w:tcPr>
            <w:tcW w:w="1385" w:type="dxa"/>
          </w:tcPr>
          <w:p w:rsidR="002A1B7B" w:rsidRPr="00E11EA5" w:rsidRDefault="002A1B7B" w:rsidP="000A2BE1">
            <w:pPr>
              <w:pStyle w:val="TAC"/>
            </w:pPr>
          </w:p>
        </w:tc>
        <w:tc>
          <w:tcPr>
            <w:tcW w:w="1277" w:type="dxa"/>
          </w:tcPr>
          <w:p w:rsidR="002A1B7B" w:rsidRPr="00E11EA5" w:rsidRDefault="002A1B7B" w:rsidP="000A2BE1">
            <w:pPr>
              <w:pStyle w:val="TAC"/>
            </w:pPr>
            <w:r w:rsidRPr="00E11EA5">
              <w:t>X (Note 2, 3)</w:t>
            </w:r>
          </w:p>
        </w:tc>
      </w:tr>
      <w:tr w:rsidR="002A1B7B" w:rsidRPr="00E11EA5" w:rsidTr="000A2BE1">
        <w:trPr>
          <w:cantSplit/>
          <w:jc w:val="center"/>
        </w:trPr>
        <w:tc>
          <w:tcPr>
            <w:tcW w:w="1388" w:type="dxa"/>
            <w:tcBorders>
              <w:top w:val="nil"/>
              <w:bottom w:val="nil"/>
            </w:tcBorders>
            <w:shd w:val="clear" w:color="auto" w:fill="auto"/>
          </w:tcPr>
          <w:p w:rsidR="002A1B7B" w:rsidRPr="00E11EA5" w:rsidRDefault="002A1B7B" w:rsidP="000A2BE1">
            <w:pPr>
              <w:pStyle w:val="TAC"/>
            </w:pPr>
            <w:r w:rsidRPr="00E11EA5">
              <w:t>anechoic chambers</w:t>
            </w:r>
          </w:p>
        </w:tc>
        <w:tc>
          <w:tcPr>
            <w:tcW w:w="3375" w:type="dxa"/>
          </w:tcPr>
          <w:p w:rsidR="002A1B7B" w:rsidRPr="00E11EA5" w:rsidRDefault="002A1B7B" w:rsidP="000A2BE1">
            <w:pPr>
              <w:pStyle w:val="TAL"/>
            </w:pPr>
            <w:r w:rsidRPr="00E11EA5">
              <w:t>Two cuts + Pattern multiplication</w:t>
            </w:r>
            <w:r w:rsidRPr="00E11EA5">
              <w:rPr>
                <w:vertAlign w:val="superscript"/>
              </w:rPr>
              <w:t xml:space="preserve"> </w:t>
            </w:r>
            <w:r w:rsidRPr="00E11EA5">
              <w:t>(accurate) (Note 4)</w:t>
            </w:r>
          </w:p>
        </w:tc>
        <w:tc>
          <w:tcPr>
            <w:tcW w:w="879" w:type="dxa"/>
          </w:tcPr>
          <w:p w:rsidR="002A1B7B" w:rsidRPr="00E11EA5" w:rsidRDefault="002A1B7B" w:rsidP="000A2BE1">
            <w:pPr>
              <w:pStyle w:val="TAC"/>
            </w:pPr>
            <w:r w:rsidRPr="00E11EA5">
              <w:t>X</w:t>
            </w:r>
          </w:p>
        </w:tc>
        <w:tc>
          <w:tcPr>
            <w:tcW w:w="1327" w:type="dxa"/>
          </w:tcPr>
          <w:p w:rsidR="002A1B7B" w:rsidRPr="00E11EA5" w:rsidRDefault="002A1B7B" w:rsidP="000A2BE1">
            <w:pPr>
              <w:pStyle w:val="TAC"/>
            </w:pPr>
            <w:r w:rsidRPr="00E11EA5">
              <w:t>X</w:t>
            </w:r>
          </w:p>
        </w:tc>
        <w:tc>
          <w:tcPr>
            <w:tcW w:w="1385" w:type="dxa"/>
          </w:tcPr>
          <w:p w:rsidR="002A1B7B" w:rsidRPr="00E11EA5" w:rsidRDefault="002A1B7B" w:rsidP="000A2BE1">
            <w:pPr>
              <w:pStyle w:val="TAC"/>
            </w:pPr>
            <w:r w:rsidRPr="00E11EA5">
              <w:t>X</w:t>
            </w:r>
          </w:p>
        </w:tc>
        <w:tc>
          <w:tcPr>
            <w:tcW w:w="1277" w:type="dxa"/>
          </w:tcPr>
          <w:p w:rsidR="002A1B7B" w:rsidRPr="00E11EA5" w:rsidRDefault="002A1B7B" w:rsidP="000A2BE1">
            <w:pPr>
              <w:pStyle w:val="TAC"/>
            </w:pPr>
          </w:p>
        </w:tc>
      </w:tr>
      <w:tr w:rsidR="002A1B7B" w:rsidRPr="00E11EA5" w:rsidTr="000A2BE1">
        <w:trPr>
          <w:cantSplit/>
          <w:jc w:val="center"/>
        </w:trPr>
        <w:tc>
          <w:tcPr>
            <w:tcW w:w="1388" w:type="dxa"/>
            <w:tcBorders>
              <w:top w:val="nil"/>
              <w:bottom w:val="nil"/>
            </w:tcBorders>
            <w:shd w:val="clear" w:color="auto" w:fill="auto"/>
          </w:tcPr>
          <w:p w:rsidR="002A1B7B" w:rsidRPr="00E11EA5" w:rsidRDefault="002A1B7B" w:rsidP="000A2BE1">
            <w:pPr>
              <w:pStyle w:val="TAC"/>
            </w:pPr>
          </w:p>
        </w:tc>
        <w:tc>
          <w:tcPr>
            <w:tcW w:w="3375" w:type="dxa"/>
          </w:tcPr>
          <w:p w:rsidR="002A1B7B" w:rsidRPr="00E11EA5" w:rsidRDefault="002A1B7B" w:rsidP="000A2BE1">
            <w:pPr>
              <w:pStyle w:val="TAL"/>
            </w:pPr>
            <w:r w:rsidRPr="00E11EA5">
              <w:t>Two/three cuts (overestimate)</w:t>
            </w:r>
          </w:p>
        </w:tc>
        <w:tc>
          <w:tcPr>
            <w:tcW w:w="879" w:type="dxa"/>
          </w:tcPr>
          <w:p w:rsidR="002A1B7B" w:rsidRPr="00E11EA5" w:rsidRDefault="002A1B7B" w:rsidP="000A2BE1">
            <w:pPr>
              <w:pStyle w:val="TAC"/>
            </w:pPr>
          </w:p>
        </w:tc>
        <w:tc>
          <w:tcPr>
            <w:tcW w:w="1327" w:type="dxa"/>
          </w:tcPr>
          <w:p w:rsidR="002A1B7B" w:rsidRPr="00E11EA5" w:rsidRDefault="002A1B7B" w:rsidP="000A2BE1">
            <w:pPr>
              <w:pStyle w:val="TAC"/>
            </w:pPr>
            <w:r w:rsidRPr="00E11EA5">
              <w:t>X</w:t>
            </w:r>
          </w:p>
        </w:tc>
        <w:tc>
          <w:tcPr>
            <w:tcW w:w="1385" w:type="dxa"/>
          </w:tcPr>
          <w:p w:rsidR="002A1B7B" w:rsidRPr="00E11EA5" w:rsidRDefault="002A1B7B" w:rsidP="000A2BE1">
            <w:pPr>
              <w:pStyle w:val="TAC"/>
            </w:pPr>
            <w:r w:rsidRPr="00E11EA5">
              <w:t>X</w:t>
            </w:r>
          </w:p>
        </w:tc>
        <w:tc>
          <w:tcPr>
            <w:tcW w:w="1277" w:type="dxa"/>
          </w:tcPr>
          <w:p w:rsidR="002A1B7B" w:rsidRPr="00E11EA5" w:rsidRDefault="002A1B7B" w:rsidP="000A2BE1">
            <w:pPr>
              <w:pStyle w:val="TAC"/>
            </w:pPr>
            <w:r w:rsidRPr="00E11EA5">
              <w:t>X (Note 2, 3)</w:t>
            </w:r>
          </w:p>
        </w:tc>
      </w:tr>
      <w:tr w:rsidR="002A1B7B" w:rsidRPr="00E11EA5" w:rsidTr="000A2BE1">
        <w:trPr>
          <w:cantSplit/>
          <w:jc w:val="center"/>
        </w:trPr>
        <w:tc>
          <w:tcPr>
            <w:tcW w:w="1388" w:type="dxa"/>
            <w:tcBorders>
              <w:top w:val="nil"/>
              <w:bottom w:val="nil"/>
            </w:tcBorders>
            <w:shd w:val="clear" w:color="auto" w:fill="auto"/>
          </w:tcPr>
          <w:p w:rsidR="002A1B7B" w:rsidRPr="00E11EA5" w:rsidRDefault="002A1B7B" w:rsidP="000A2BE1">
            <w:pPr>
              <w:pStyle w:val="TAC"/>
            </w:pPr>
          </w:p>
        </w:tc>
        <w:tc>
          <w:tcPr>
            <w:tcW w:w="3375" w:type="dxa"/>
          </w:tcPr>
          <w:p w:rsidR="002A1B7B" w:rsidRPr="002A1B7B" w:rsidRDefault="002A1B7B" w:rsidP="000A2BE1">
            <w:pPr>
              <w:pStyle w:val="TAL"/>
              <w:rPr>
                <w:highlight w:val="yellow"/>
              </w:rPr>
            </w:pPr>
            <w:r w:rsidRPr="002A1B7B">
              <w:rPr>
                <w:highlight w:val="yellow"/>
              </w:rPr>
              <w:t>Beam-based directions</w:t>
            </w:r>
          </w:p>
        </w:tc>
        <w:tc>
          <w:tcPr>
            <w:tcW w:w="879" w:type="dxa"/>
          </w:tcPr>
          <w:p w:rsidR="002A1B7B" w:rsidRPr="002A1B7B" w:rsidRDefault="002A1B7B" w:rsidP="000A2BE1">
            <w:pPr>
              <w:pStyle w:val="TAC"/>
              <w:rPr>
                <w:highlight w:val="yellow"/>
              </w:rPr>
            </w:pPr>
            <w:r w:rsidRPr="002A1B7B">
              <w:rPr>
                <w:highlight w:val="yellow"/>
              </w:rPr>
              <w:t>X</w:t>
            </w:r>
          </w:p>
        </w:tc>
        <w:tc>
          <w:tcPr>
            <w:tcW w:w="1327" w:type="dxa"/>
          </w:tcPr>
          <w:p w:rsidR="002A1B7B" w:rsidRPr="002A1B7B" w:rsidRDefault="002A1B7B" w:rsidP="000A2BE1">
            <w:pPr>
              <w:pStyle w:val="TAC"/>
              <w:rPr>
                <w:highlight w:val="yellow"/>
              </w:rPr>
            </w:pPr>
            <w:r w:rsidRPr="002A1B7B">
              <w:rPr>
                <w:highlight w:val="yellow"/>
              </w:rPr>
              <w:t>X (Note 5)</w:t>
            </w:r>
          </w:p>
        </w:tc>
        <w:tc>
          <w:tcPr>
            <w:tcW w:w="1385" w:type="dxa"/>
          </w:tcPr>
          <w:p w:rsidR="002A1B7B" w:rsidRPr="002A1B7B" w:rsidRDefault="002A1B7B" w:rsidP="000A2BE1">
            <w:pPr>
              <w:pStyle w:val="TAC"/>
              <w:rPr>
                <w:highlight w:val="yellow"/>
              </w:rPr>
            </w:pPr>
            <w:r w:rsidRPr="002A1B7B">
              <w:rPr>
                <w:highlight w:val="yellow"/>
              </w:rPr>
              <w:t>X (Note 5)</w:t>
            </w:r>
          </w:p>
        </w:tc>
        <w:tc>
          <w:tcPr>
            <w:tcW w:w="1277" w:type="dxa"/>
          </w:tcPr>
          <w:p w:rsidR="002A1B7B" w:rsidRPr="00E11EA5" w:rsidRDefault="002A1B7B" w:rsidP="000A2BE1">
            <w:pPr>
              <w:pStyle w:val="TAC"/>
            </w:pPr>
          </w:p>
        </w:tc>
      </w:tr>
      <w:tr w:rsidR="002A1B7B" w:rsidRPr="00E11EA5" w:rsidTr="000A2BE1">
        <w:trPr>
          <w:cantSplit/>
          <w:jc w:val="center"/>
        </w:trPr>
        <w:tc>
          <w:tcPr>
            <w:tcW w:w="1388" w:type="dxa"/>
            <w:tcBorders>
              <w:top w:val="nil"/>
              <w:bottom w:val="nil"/>
            </w:tcBorders>
            <w:shd w:val="clear" w:color="auto" w:fill="auto"/>
          </w:tcPr>
          <w:p w:rsidR="002A1B7B" w:rsidRPr="00E11EA5" w:rsidRDefault="002A1B7B" w:rsidP="000A2BE1">
            <w:pPr>
              <w:pStyle w:val="TAC"/>
            </w:pPr>
          </w:p>
        </w:tc>
        <w:tc>
          <w:tcPr>
            <w:tcW w:w="3375" w:type="dxa"/>
          </w:tcPr>
          <w:p w:rsidR="002A1B7B" w:rsidRPr="002A1B7B" w:rsidRDefault="002A1B7B" w:rsidP="000A2BE1">
            <w:pPr>
              <w:pStyle w:val="TAL"/>
              <w:rPr>
                <w:highlight w:val="yellow"/>
              </w:rPr>
            </w:pPr>
            <w:r w:rsidRPr="002A1B7B">
              <w:t>Peak method</w:t>
            </w:r>
          </w:p>
        </w:tc>
        <w:tc>
          <w:tcPr>
            <w:tcW w:w="879" w:type="dxa"/>
          </w:tcPr>
          <w:p w:rsidR="002A1B7B" w:rsidRPr="00E11EA5" w:rsidRDefault="002A1B7B" w:rsidP="000A2BE1">
            <w:pPr>
              <w:pStyle w:val="TAC"/>
            </w:pPr>
          </w:p>
        </w:tc>
        <w:tc>
          <w:tcPr>
            <w:tcW w:w="1327" w:type="dxa"/>
          </w:tcPr>
          <w:p w:rsidR="002A1B7B" w:rsidRPr="00E11EA5" w:rsidRDefault="002A1B7B" w:rsidP="000A2BE1">
            <w:pPr>
              <w:pStyle w:val="TAC"/>
            </w:pPr>
          </w:p>
        </w:tc>
        <w:tc>
          <w:tcPr>
            <w:tcW w:w="1385" w:type="dxa"/>
          </w:tcPr>
          <w:p w:rsidR="002A1B7B" w:rsidRPr="00E11EA5" w:rsidRDefault="002A1B7B" w:rsidP="000A2BE1">
            <w:pPr>
              <w:pStyle w:val="TAC"/>
            </w:pPr>
            <w:r w:rsidRPr="00E11EA5">
              <w:t>X</w:t>
            </w:r>
          </w:p>
        </w:tc>
        <w:tc>
          <w:tcPr>
            <w:tcW w:w="1277" w:type="dxa"/>
          </w:tcPr>
          <w:p w:rsidR="002A1B7B" w:rsidRPr="00E11EA5" w:rsidRDefault="002A1B7B" w:rsidP="000A2BE1">
            <w:pPr>
              <w:pStyle w:val="TAC"/>
            </w:pPr>
            <w:r w:rsidRPr="00E11EA5">
              <w:t>X (Note 2)</w:t>
            </w:r>
          </w:p>
        </w:tc>
      </w:tr>
      <w:tr w:rsidR="002A1B7B" w:rsidRPr="00E11EA5" w:rsidTr="000A2BE1">
        <w:trPr>
          <w:cantSplit/>
          <w:jc w:val="center"/>
        </w:trPr>
        <w:tc>
          <w:tcPr>
            <w:tcW w:w="1388" w:type="dxa"/>
            <w:tcBorders>
              <w:top w:val="nil"/>
              <w:bottom w:val="nil"/>
            </w:tcBorders>
            <w:shd w:val="clear" w:color="auto" w:fill="auto"/>
          </w:tcPr>
          <w:p w:rsidR="002A1B7B" w:rsidRPr="00E11EA5" w:rsidRDefault="002A1B7B" w:rsidP="000A2BE1">
            <w:pPr>
              <w:pStyle w:val="TAC"/>
            </w:pPr>
          </w:p>
        </w:tc>
        <w:tc>
          <w:tcPr>
            <w:tcW w:w="3375" w:type="dxa"/>
          </w:tcPr>
          <w:p w:rsidR="002A1B7B" w:rsidRPr="00E11EA5" w:rsidRDefault="002A1B7B" w:rsidP="000A2BE1">
            <w:pPr>
              <w:pStyle w:val="TAL"/>
            </w:pPr>
            <w:r w:rsidRPr="00E11EA5">
              <w:t>Equal sector with peak average</w:t>
            </w:r>
          </w:p>
        </w:tc>
        <w:tc>
          <w:tcPr>
            <w:tcW w:w="879" w:type="dxa"/>
          </w:tcPr>
          <w:p w:rsidR="002A1B7B" w:rsidRPr="00E11EA5" w:rsidRDefault="002A1B7B" w:rsidP="000A2BE1">
            <w:pPr>
              <w:pStyle w:val="TAC"/>
            </w:pPr>
          </w:p>
        </w:tc>
        <w:tc>
          <w:tcPr>
            <w:tcW w:w="1327" w:type="dxa"/>
          </w:tcPr>
          <w:p w:rsidR="002A1B7B" w:rsidRPr="00E11EA5" w:rsidRDefault="002A1B7B" w:rsidP="000A2BE1">
            <w:pPr>
              <w:pStyle w:val="TAC"/>
            </w:pPr>
          </w:p>
        </w:tc>
        <w:tc>
          <w:tcPr>
            <w:tcW w:w="1385" w:type="dxa"/>
          </w:tcPr>
          <w:p w:rsidR="002A1B7B" w:rsidRPr="00E11EA5" w:rsidRDefault="002A1B7B" w:rsidP="000A2BE1">
            <w:pPr>
              <w:pStyle w:val="TAC"/>
            </w:pPr>
            <w:r w:rsidRPr="00E11EA5">
              <w:t>X</w:t>
            </w:r>
          </w:p>
        </w:tc>
        <w:tc>
          <w:tcPr>
            <w:tcW w:w="1277" w:type="dxa"/>
          </w:tcPr>
          <w:p w:rsidR="002A1B7B" w:rsidRPr="00E11EA5" w:rsidRDefault="002A1B7B" w:rsidP="000A2BE1">
            <w:pPr>
              <w:pStyle w:val="TAC"/>
            </w:pPr>
            <w:r w:rsidRPr="00E11EA5">
              <w:t>X (Note 2)</w:t>
            </w:r>
          </w:p>
        </w:tc>
      </w:tr>
      <w:tr w:rsidR="002A1B7B" w:rsidRPr="00E11EA5" w:rsidTr="000A2BE1">
        <w:trPr>
          <w:cantSplit/>
          <w:jc w:val="center"/>
        </w:trPr>
        <w:tc>
          <w:tcPr>
            <w:tcW w:w="1388" w:type="dxa"/>
            <w:tcBorders>
              <w:top w:val="nil"/>
            </w:tcBorders>
            <w:shd w:val="clear" w:color="auto" w:fill="auto"/>
          </w:tcPr>
          <w:p w:rsidR="002A1B7B" w:rsidRPr="00E11EA5" w:rsidRDefault="002A1B7B" w:rsidP="000A2BE1">
            <w:pPr>
              <w:pStyle w:val="TAC"/>
            </w:pPr>
          </w:p>
        </w:tc>
        <w:tc>
          <w:tcPr>
            <w:tcW w:w="3375" w:type="dxa"/>
          </w:tcPr>
          <w:p w:rsidR="002A1B7B" w:rsidRPr="00E11EA5" w:rsidRDefault="002A1B7B" w:rsidP="000A2BE1">
            <w:pPr>
              <w:pStyle w:val="TAL"/>
            </w:pPr>
            <w:r w:rsidRPr="00E11EA5">
              <w:t>Pre-scan (Note 2)</w:t>
            </w:r>
          </w:p>
        </w:tc>
        <w:tc>
          <w:tcPr>
            <w:tcW w:w="879" w:type="dxa"/>
          </w:tcPr>
          <w:p w:rsidR="002A1B7B" w:rsidRPr="00E11EA5" w:rsidRDefault="002A1B7B" w:rsidP="000A2BE1">
            <w:pPr>
              <w:pStyle w:val="TAC"/>
            </w:pPr>
          </w:p>
        </w:tc>
        <w:tc>
          <w:tcPr>
            <w:tcW w:w="1327" w:type="dxa"/>
          </w:tcPr>
          <w:p w:rsidR="002A1B7B" w:rsidRPr="00E11EA5" w:rsidRDefault="002A1B7B" w:rsidP="000A2BE1">
            <w:pPr>
              <w:pStyle w:val="TAC"/>
            </w:pPr>
            <w:r w:rsidRPr="00E11EA5">
              <w:t>X</w:t>
            </w:r>
          </w:p>
        </w:tc>
        <w:tc>
          <w:tcPr>
            <w:tcW w:w="1385" w:type="dxa"/>
          </w:tcPr>
          <w:p w:rsidR="002A1B7B" w:rsidRPr="00E11EA5" w:rsidRDefault="002A1B7B" w:rsidP="000A2BE1">
            <w:pPr>
              <w:pStyle w:val="TAC"/>
            </w:pPr>
            <w:r w:rsidRPr="00E11EA5">
              <w:t>X</w:t>
            </w:r>
          </w:p>
        </w:tc>
        <w:tc>
          <w:tcPr>
            <w:tcW w:w="1277" w:type="dxa"/>
          </w:tcPr>
          <w:p w:rsidR="002A1B7B" w:rsidRPr="00E11EA5" w:rsidRDefault="002A1B7B" w:rsidP="000A2BE1">
            <w:pPr>
              <w:pStyle w:val="TAC"/>
            </w:pPr>
            <w:r w:rsidRPr="00E11EA5">
              <w:t>X</w:t>
            </w:r>
          </w:p>
        </w:tc>
      </w:tr>
      <w:tr w:rsidR="002A1B7B" w:rsidRPr="00E11EA5" w:rsidTr="000A2BE1">
        <w:trPr>
          <w:cantSplit/>
          <w:jc w:val="center"/>
        </w:trPr>
        <w:tc>
          <w:tcPr>
            <w:tcW w:w="4763" w:type="dxa"/>
            <w:gridSpan w:val="2"/>
          </w:tcPr>
          <w:p w:rsidR="002A1B7B" w:rsidRPr="00E11EA5" w:rsidRDefault="002A1B7B" w:rsidP="000A2BE1">
            <w:pPr>
              <w:pStyle w:val="TAL"/>
            </w:pPr>
            <w:r w:rsidRPr="00E11EA5">
              <w:t>Reverberation chamber</w:t>
            </w:r>
          </w:p>
        </w:tc>
        <w:tc>
          <w:tcPr>
            <w:tcW w:w="879" w:type="dxa"/>
          </w:tcPr>
          <w:p w:rsidR="002A1B7B" w:rsidRPr="00E11EA5" w:rsidRDefault="002A1B7B" w:rsidP="000A2BE1">
            <w:pPr>
              <w:pStyle w:val="TAC"/>
            </w:pPr>
            <w:r w:rsidRPr="00E11EA5">
              <w:t>X</w:t>
            </w:r>
          </w:p>
        </w:tc>
        <w:tc>
          <w:tcPr>
            <w:tcW w:w="1327" w:type="dxa"/>
          </w:tcPr>
          <w:p w:rsidR="002A1B7B" w:rsidRPr="00E11EA5" w:rsidRDefault="002A1B7B" w:rsidP="000A2BE1">
            <w:pPr>
              <w:pStyle w:val="TAC"/>
            </w:pPr>
            <w:r w:rsidRPr="00E11EA5">
              <w:t>X</w:t>
            </w:r>
          </w:p>
        </w:tc>
        <w:tc>
          <w:tcPr>
            <w:tcW w:w="1385" w:type="dxa"/>
          </w:tcPr>
          <w:p w:rsidR="002A1B7B" w:rsidRPr="00E11EA5" w:rsidRDefault="002A1B7B" w:rsidP="000A2BE1">
            <w:pPr>
              <w:pStyle w:val="TAC"/>
            </w:pPr>
            <w:r w:rsidRPr="00E11EA5">
              <w:t>X</w:t>
            </w:r>
          </w:p>
        </w:tc>
        <w:tc>
          <w:tcPr>
            <w:tcW w:w="1277" w:type="dxa"/>
          </w:tcPr>
          <w:p w:rsidR="002A1B7B" w:rsidRPr="00E11EA5" w:rsidRDefault="002A1B7B" w:rsidP="000A2BE1">
            <w:pPr>
              <w:pStyle w:val="TAC"/>
            </w:pPr>
            <w:r w:rsidRPr="00E11EA5">
              <w:t>X (Note 2)</w:t>
            </w:r>
          </w:p>
        </w:tc>
      </w:tr>
      <w:tr w:rsidR="002A1B7B" w:rsidRPr="00E11EA5" w:rsidTr="000A2BE1">
        <w:trPr>
          <w:cantSplit/>
          <w:jc w:val="center"/>
        </w:trPr>
        <w:tc>
          <w:tcPr>
            <w:tcW w:w="9631" w:type="dxa"/>
            <w:gridSpan w:val="6"/>
          </w:tcPr>
          <w:p w:rsidR="002A1B7B" w:rsidRPr="00E11EA5" w:rsidRDefault="002A1B7B" w:rsidP="000A2BE1">
            <w:pPr>
              <w:pStyle w:val="TAN"/>
            </w:pPr>
            <w:r w:rsidRPr="00E11EA5">
              <w:t>Note 1:</w:t>
            </w:r>
            <w:r>
              <w:tab/>
            </w:r>
            <w:r w:rsidRPr="00E11EA5">
              <w:t xml:space="preserve">Two </w:t>
            </w:r>
            <w:proofErr w:type="spellStart"/>
            <w:r w:rsidRPr="00E11EA5">
              <w:t>TRP</w:t>
            </w:r>
            <w:proofErr w:type="spellEnd"/>
            <w:r w:rsidRPr="00E11EA5">
              <w:t xml:space="preserve"> measurements are needed.</w:t>
            </w:r>
          </w:p>
          <w:p w:rsidR="002A1B7B" w:rsidRPr="00E11EA5" w:rsidRDefault="002A1B7B" w:rsidP="000A2BE1">
            <w:pPr>
              <w:pStyle w:val="TAN"/>
            </w:pPr>
            <w:r w:rsidRPr="00E11EA5">
              <w:t>Note 2:</w:t>
            </w:r>
            <w:r>
              <w:tab/>
            </w:r>
            <w:r w:rsidRPr="00E11EA5">
              <w:t xml:space="preserve">Pre-scan is needed to identify the frequencies of interest. Pre-scan can also be applied to </w:t>
            </w:r>
            <w:proofErr w:type="spellStart"/>
            <w:r w:rsidRPr="00E11EA5">
              <w:t>ACLR</w:t>
            </w:r>
            <w:proofErr w:type="spellEnd"/>
            <w:r w:rsidRPr="00E11EA5">
              <w:t xml:space="preserve">, </w:t>
            </w:r>
            <w:proofErr w:type="spellStart"/>
            <w:r w:rsidRPr="00E11EA5">
              <w:t>OBUE</w:t>
            </w:r>
            <w:proofErr w:type="spellEnd"/>
            <w:r w:rsidRPr="00E11EA5">
              <w:t xml:space="preserve"> and SEM.</w:t>
            </w:r>
          </w:p>
          <w:p w:rsidR="002A1B7B" w:rsidRPr="00E11EA5" w:rsidRDefault="002A1B7B" w:rsidP="000A2BE1">
            <w:pPr>
              <w:pStyle w:val="TAN"/>
            </w:pPr>
            <w:r w:rsidRPr="00E11EA5">
              <w:t>Note 3:</w:t>
            </w:r>
            <w:r>
              <w:tab/>
            </w:r>
            <w:r w:rsidRPr="00E11EA5">
              <w:t>At harmonic frequencies the use of this method is not applicable.</w:t>
            </w:r>
          </w:p>
          <w:p w:rsidR="002A1B7B" w:rsidRPr="00E11EA5" w:rsidRDefault="002A1B7B" w:rsidP="000A2BE1">
            <w:pPr>
              <w:pStyle w:val="TAN"/>
            </w:pPr>
            <w:r w:rsidRPr="00E11EA5">
              <w:t>Note 4:</w:t>
            </w:r>
            <w:r>
              <w:tab/>
            </w:r>
            <w:r w:rsidRPr="00E11EA5">
              <w:t>Pattern multiplication is conditional.</w:t>
            </w:r>
          </w:p>
          <w:p w:rsidR="002A1B7B" w:rsidRPr="00E11EA5" w:rsidRDefault="002A1B7B" w:rsidP="000A2BE1">
            <w:pPr>
              <w:pStyle w:val="TAN"/>
            </w:pPr>
            <w:r w:rsidRPr="00E11EA5">
              <w:t>Note 5:</w:t>
            </w:r>
            <w:r w:rsidRPr="00E11EA5">
              <w:rPr>
                <w:lang w:eastAsia="en-GB"/>
              </w:rPr>
              <w:tab/>
            </w:r>
            <w:r w:rsidRPr="00E11EA5">
              <w:t xml:space="preserve">Applicable if the directivity of corresponding requirement at the reference direction is equivalent to the directivity at the reference direction when BS emits </w:t>
            </w:r>
            <w:proofErr w:type="spellStart"/>
            <w:r w:rsidRPr="00E11EA5">
              <w:t>P</w:t>
            </w:r>
            <w:r w:rsidRPr="00E11EA5">
              <w:rPr>
                <w:vertAlign w:val="subscript"/>
              </w:rPr>
              <w:t>rated</w:t>
            </w:r>
            <w:proofErr w:type="gramStart"/>
            <w:r w:rsidRPr="00E11EA5">
              <w:rPr>
                <w:vertAlign w:val="subscript"/>
              </w:rPr>
              <w:t>,c,TRP</w:t>
            </w:r>
            <w:proofErr w:type="spellEnd"/>
            <w:proofErr w:type="gramEnd"/>
            <w:r w:rsidRPr="00E11EA5">
              <w:t xml:space="preserve"> and </w:t>
            </w:r>
            <w:proofErr w:type="spellStart"/>
            <w:r w:rsidRPr="00E11EA5">
              <w:t>P</w:t>
            </w:r>
            <w:r w:rsidRPr="00E11EA5">
              <w:rPr>
                <w:vertAlign w:val="subscript"/>
              </w:rPr>
              <w:t>rated,c,EIRP</w:t>
            </w:r>
            <w:proofErr w:type="spellEnd"/>
            <w:r w:rsidRPr="00E11EA5">
              <w:t>.</w:t>
            </w:r>
          </w:p>
          <w:p w:rsidR="002A1B7B" w:rsidRPr="00E11EA5" w:rsidRDefault="002A1B7B" w:rsidP="000A2BE1">
            <w:pPr>
              <w:pStyle w:val="TAN"/>
              <w:rPr>
                <w:lang w:eastAsia="zh-CN"/>
              </w:rPr>
            </w:pPr>
            <w:r w:rsidRPr="00E11EA5">
              <w:t>Note 6:</w:t>
            </w:r>
            <w:r w:rsidRPr="00E11EA5">
              <w:rPr>
                <w:lang w:eastAsia="en-GB"/>
              </w:rPr>
              <w:tab/>
            </w:r>
            <w:r w:rsidRPr="00E11EA5">
              <w:t xml:space="preserve">If box is blank the method is not excluded but the methodology has not been described in </w:t>
            </w:r>
            <w:r w:rsidRPr="00E11EA5">
              <w:rPr>
                <w:lang w:eastAsia="zh-CN"/>
              </w:rPr>
              <w:t>clause</w:t>
            </w:r>
            <w:r>
              <w:rPr>
                <w:lang w:eastAsia="zh-CN"/>
              </w:rPr>
              <w:t> </w:t>
            </w:r>
            <w:r w:rsidRPr="00E11EA5">
              <w:rPr>
                <w:lang w:eastAsia="zh-CN"/>
              </w:rPr>
              <w:t>6.3.3</w:t>
            </w:r>
            <w:r>
              <w:rPr>
                <w:lang w:eastAsia="zh-CN"/>
              </w:rPr>
              <w:t xml:space="preserve"> on angular alignment in </w:t>
            </w:r>
            <w:proofErr w:type="spellStart"/>
            <w:r>
              <w:rPr>
                <w:lang w:eastAsia="zh-CN"/>
              </w:rPr>
              <w:t>TRP</w:t>
            </w:r>
            <w:proofErr w:type="spellEnd"/>
            <w:r>
              <w:rPr>
                <w:lang w:eastAsia="zh-CN"/>
              </w:rPr>
              <w:t xml:space="preserve"> measurements</w:t>
            </w:r>
            <w:r w:rsidRPr="00E11EA5">
              <w:rPr>
                <w:lang w:eastAsia="zh-CN"/>
              </w:rPr>
              <w:t>; if a suitable analysis is shown the method may be applied.</w:t>
            </w:r>
          </w:p>
          <w:p w:rsidR="002A1B7B" w:rsidRPr="00E11EA5" w:rsidRDefault="002A1B7B" w:rsidP="000A2BE1">
            <w:pPr>
              <w:pStyle w:val="TAN"/>
              <w:rPr>
                <w:lang w:val="en-US"/>
              </w:rPr>
            </w:pPr>
            <w:r w:rsidRPr="00E11EA5">
              <w:rPr>
                <w:lang w:eastAsia="zh-CN"/>
              </w:rPr>
              <w:t>Note 7:</w:t>
            </w:r>
            <w:r>
              <w:rPr>
                <w:lang w:eastAsia="zh-CN"/>
              </w:rPr>
              <w:tab/>
            </w:r>
            <w:r w:rsidRPr="00E11EA5">
              <w:rPr>
                <w:lang w:eastAsia="zh-CN"/>
              </w:rPr>
              <w:t xml:space="preserve">Applicability of any </w:t>
            </w:r>
            <w:r w:rsidRPr="00E11EA5">
              <w:t xml:space="preserve">chamber </w:t>
            </w:r>
            <w:r w:rsidRPr="00E11EA5">
              <w:rPr>
                <w:lang w:eastAsia="zh-CN"/>
              </w:rPr>
              <w:t>for the spurious emissions measurements is subject to the supported frequency range of the chamber, and specifically its upper frequency limit.</w:t>
            </w:r>
          </w:p>
        </w:tc>
      </w:tr>
    </w:tbl>
    <w:p w:rsidR="002A1B7B" w:rsidRDefault="002A1B7B" w:rsidP="002A1B7B">
      <w:r>
        <w:rPr>
          <w:rFonts w:hint="eastAsia"/>
        </w:rPr>
        <w:t xml:space="preserve">Beam-based directions can be used for power, </w:t>
      </w:r>
      <w:proofErr w:type="spellStart"/>
      <w:r>
        <w:rPr>
          <w:rFonts w:hint="eastAsia"/>
        </w:rPr>
        <w:t>ACLR</w:t>
      </w:r>
      <w:proofErr w:type="spellEnd"/>
      <w:r>
        <w:rPr>
          <w:rFonts w:hint="eastAsia"/>
        </w:rPr>
        <w:t xml:space="preserve">, SEM, </w:t>
      </w:r>
      <w:proofErr w:type="spellStart"/>
      <w:proofErr w:type="gramStart"/>
      <w:r>
        <w:rPr>
          <w:rFonts w:hint="eastAsia"/>
        </w:rPr>
        <w:t>OBUE</w:t>
      </w:r>
      <w:proofErr w:type="spellEnd"/>
      <w:proofErr w:type="gramEnd"/>
      <w:r>
        <w:rPr>
          <w:rFonts w:hint="eastAsia"/>
        </w:rPr>
        <w:t xml:space="preserve">. For spurious emissions, more discussion is </w:t>
      </w:r>
      <w:r>
        <w:t>need</w:t>
      </w:r>
      <w:r>
        <w:rPr>
          <w:rFonts w:hint="eastAsia"/>
        </w:rPr>
        <w:t xml:space="preserve">ed because many simplified methods in the above table depend on Pre-scan method which is still based on </w:t>
      </w:r>
      <w:proofErr w:type="spellStart"/>
      <w:r>
        <w:rPr>
          <w:rFonts w:hint="eastAsia"/>
        </w:rPr>
        <w:t>TRP</w:t>
      </w:r>
      <w:proofErr w:type="spellEnd"/>
      <w:r>
        <w:rPr>
          <w:rFonts w:hint="eastAsia"/>
        </w:rPr>
        <w:t xml:space="preserve"> approach.</w:t>
      </w:r>
    </w:p>
    <w:p w:rsidR="002A1B7B" w:rsidRPr="002A1B7B" w:rsidRDefault="002A1B7B" w:rsidP="002A1B7B">
      <w:pPr>
        <w:rPr>
          <w:iCs/>
        </w:rPr>
      </w:pPr>
      <w:r w:rsidRPr="002A1B7B">
        <w:rPr>
          <w:rFonts w:hint="eastAsia"/>
          <w:b/>
        </w:rPr>
        <w:t xml:space="preserve">Observation </w:t>
      </w:r>
      <w:r>
        <w:rPr>
          <w:rFonts w:hint="eastAsia"/>
          <w:b/>
        </w:rPr>
        <w:t>2</w:t>
      </w:r>
      <w:r w:rsidRPr="002A1B7B">
        <w:rPr>
          <w:rFonts w:hint="eastAsia"/>
          <w:b/>
        </w:rPr>
        <w:t xml:space="preserve">: Beam-based directions </w:t>
      </w:r>
      <w:proofErr w:type="spellStart"/>
      <w:r w:rsidRPr="002A1B7B">
        <w:rPr>
          <w:rFonts w:hint="eastAsia"/>
          <w:b/>
        </w:rPr>
        <w:t>TRP</w:t>
      </w:r>
      <w:proofErr w:type="spellEnd"/>
      <w:r w:rsidRPr="002A1B7B">
        <w:rPr>
          <w:rFonts w:hint="eastAsia"/>
          <w:b/>
        </w:rPr>
        <w:t xml:space="preserve"> measurements method can be considered for power, </w:t>
      </w:r>
      <w:proofErr w:type="spellStart"/>
      <w:r w:rsidRPr="002A1B7B">
        <w:rPr>
          <w:rFonts w:hint="eastAsia"/>
          <w:b/>
        </w:rPr>
        <w:t>ACLR</w:t>
      </w:r>
      <w:proofErr w:type="spellEnd"/>
      <w:r w:rsidRPr="002A1B7B">
        <w:rPr>
          <w:rFonts w:hint="eastAsia"/>
          <w:b/>
        </w:rPr>
        <w:t xml:space="preserve">, SEM, </w:t>
      </w:r>
      <w:proofErr w:type="spellStart"/>
      <w:proofErr w:type="gramStart"/>
      <w:r w:rsidRPr="002A1B7B">
        <w:rPr>
          <w:rFonts w:hint="eastAsia"/>
          <w:b/>
        </w:rPr>
        <w:t>OBUE</w:t>
      </w:r>
      <w:proofErr w:type="spellEnd"/>
      <w:proofErr w:type="gramEnd"/>
      <w:r w:rsidRPr="002A1B7B">
        <w:rPr>
          <w:rFonts w:hint="eastAsia"/>
          <w:b/>
        </w:rPr>
        <w:t>. More discussion is needed for spurious emissions test.</w:t>
      </w:r>
    </w:p>
    <w:p w:rsidR="00413EF0" w:rsidRPr="00413EF0" w:rsidRDefault="00413EF0" w:rsidP="00413EF0">
      <w:pPr>
        <w:overflowPunct/>
        <w:autoSpaceDE/>
        <w:autoSpaceDN/>
        <w:adjustRightInd/>
        <w:spacing w:before="0" w:after="180" w:line="256" w:lineRule="auto"/>
        <w:jc w:val="left"/>
        <w:textAlignment w:val="auto"/>
        <w:rPr>
          <w:b/>
          <w:i/>
          <w:iCs/>
          <w:u w:val="single"/>
          <w:lang w:val="en-US"/>
        </w:rPr>
      </w:pPr>
      <w:proofErr w:type="spellStart"/>
      <w:r w:rsidRPr="00413EF0">
        <w:rPr>
          <w:b/>
          <w:i/>
          <w:iCs/>
          <w:u w:val="single"/>
        </w:rPr>
        <w:t>TDD</w:t>
      </w:r>
      <w:proofErr w:type="spellEnd"/>
      <w:r w:rsidRPr="00413EF0">
        <w:rPr>
          <w:b/>
          <w:i/>
          <w:iCs/>
          <w:u w:val="single"/>
        </w:rPr>
        <w:t xml:space="preserve"> off power measurement</w:t>
      </w:r>
      <w:r w:rsidRPr="00413EF0">
        <w:rPr>
          <w:b/>
          <w:i/>
          <w:iCs/>
          <w:u w:val="single"/>
          <w:lang w:val="en-US"/>
        </w:rPr>
        <w:t>;</w:t>
      </w:r>
    </w:p>
    <w:p w:rsidR="00413EF0" w:rsidRPr="00F1718C" w:rsidRDefault="00413EF0" w:rsidP="00413EF0">
      <w:pPr>
        <w:pStyle w:val="afa"/>
        <w:widowControl/>
        <w:numPr>
          <w:ilvl w:val="0"/>
          <w:numId w:val="36"/>
        </w:numPr>
        <w:spacing w:before="0" w:after="180" w:line="256" w:lineRule="auto"/>
        <w:ind w:firstLineChars="0"/>
        <w:jc w:val="left"/>
        <w:rPr>
          <w:rStyle w:val="normaltextrun"/>
          <w:i/>
          <w:iCs/>
          <w:lang w:val="en-US"/>
        </w:rPr>
      </w:pPr>
      <w:r w:rsidRPr="00F1718C">
        <w:rPr>
          <w:rStyle w:val="normaltextrun"/>
          <w:rFonts w:eastAsiaTheme="minorEastAsia"/>
          <w:i/>
        </w:rPr>
        <w:t>Potential issue/solution: I</w:t>
      </w:r>
      <w:r w:rsidRPr="00F1718C">
        <w:rPr>
          <w:rStyle w:val="normaltextrun"/>
          <w:i/>
        </w:rPr>
        <w:t>nput signal may need to turn off.</w:t>
      </w:r>
    </w:p>
    <w:p w:rsidR="00413EF0" w:rsidRDefault="00F1718C" w:rsidP="00413EF0">
      <w:pPr>
        <w:spacing w:before="0" w:after="180" w:line="256" w:lineRule="auto"/>
        <w:jc w:val="left"/>
        <w:rPr>
          <w:iCs/>
          <w:lang w:val="en-US"/>
        </w:rPr>
      </w:pPr>
      <w:r>
        <w:rPr>
          <w:rFonts w:hint="eastAsia"/>
          <w:iCs/>
          <w:lang w:val="en-US"/>
        </w:rPr>
        <w:t xml:space="preserve">For this issue, our understanding is that turning off input signal may be a solution. But the </w:t>
      </w:r>
      <w:proofErr w:type="spellStart"/>
      <w:proofErr w:type="gramStart"/>
      <w:r>
        <w:rPr>
          <w:rFonts w:hint="eastAsia"/>
          <w:iCs/>
          <w:lang w:val="en-US"/>
        </w:rPr>
        <w:t>Tx</w:t>
      </w:r>
      <w:proofErr w:type="spellEnd"/>
      <w:proofErr w:type="gramEnd"/>
      <w:r>
        <w:rPr>
          <w:rFonts w:hint="eastAsia"/>
          <w:iCs/>
          <w:lang w:val="en-US"/>
        </w:rPr>
        <w:t xml:space="preserve"> path working condition such as the PA gain, the power supply, </w:t>
      </w:r>
      <w:proofErr w:type="spellStart"/>
      <w:r>
        <w:rPr>
          <w:rFonts w:hint="eastAsia"/>
          <w:iCs/>
          <w:lang w:val="en-US"/>
        </w:rPr>
        <w:t>etc</w:t>
      </w:r>
      <w:proofErr w:type="spellEnd"/>
      <w:r>
        <w:rPr>
          <w:rFonts w:hint="eastAsia"/>
          <w:iCs/>
          <w:lang w:val="en-US"/>
        </w:rPr>
        <w:t xml:space="preserve"> should be the same with the state when the input signal is not turned off.</w:t>
      </w:r>
    </w:p>
    <w:p w:rsidR="00413EF0" w:rsidRPr="00413EF0" w:rsidRDefault="002A1B7B" w:rsidP="00292E16">
      <w:pPr>
        <w:spacing w:before="0" w:after="180" w:line="256" w:lineRule="auto"/>
        <w:jc w:val="left"/>
        <w:rPr>
          <w:color w:val="000000" w:themeColor="text1"/>
          <w:sz w:val="20"/>
          <w:lang w:val="en-US"/>
        </w:rPr>
      </w:pPr>
      <w:r w:rsidRPr="002A1B7B">
        <w:rPr>
          <w:rFonts w:hint="eastAsia"/>
          <w:b/>
        </w:rPr>
        <w:t xml:space="preserve">Observation </w:t>
      </w:r>
      <w:r>
        <w:rPr>
          <w:rFonts w:hint="eastAsia"/>
          <w:b/>
        </w:rPr>
        <w:t>3</w:t>
      </w:r>
      <w:r w:rsidRPr="002A1B7B">
        <w:rPr>
          <w:rFonts w:hint="eastAsia"/>
          <w:b/>
        </w:rPr>
        <w:t>:</w:t>
      </w:r>
      <w:r>
        <w:rPr>
          <w:rFonts w:hint="eastAsia"/>
          <w:b/>
        </w:rPr>
        <w:t xml:space="preserve"> Input signal can be considered to be turned off for </w:t>
      </w:r>
      <w:proofErr w:type="spellStart"/>
      <w:r>
        <w:rPr>
          <w:rFonts w:hint="eastAsia"/>
          <w:b/>
        </w:rPr>
        <w:t>TDD</w:t>
      </w:r>
      <w:proofErr w:type="spellEnd"/>
      <w:r>
        <w:rPr>
          <w:rFonts w:hint="eastAsia"/>
          <w:b/>
        </w:rPr>
        <w:t xml:space="preserve"> off power measurement. The working state for the </w:t>
      </w:r>
      <w:proofErr w:type="spellStart"/>
      <w:proofErr w:type="gramStart"/>
      <w:r>
        <w:rPr>
          <w:rFonts w:hint="eastAsia"/>
          <w:b/>
        </w:rPr>
        <w:t>Tx</w:t>
      </w:r>
      <w:proofErr w:type="spellEnd"/>
      <w:proofErr w:type="gramEnd"/>
      <w:r>
        <w:rPr>
          <w:rFonts w:hint="eastAsia"/>
          <w:b/>
        </w:rPr>
        <w:t xml:space="preserve"> path should be </w:t>
      </w:r>
      <w:r>
        <w:rPr>
          <w:b/>
        </w:rPr>
        <w:t>guaranteed</w:t>
      </w:r>
      <w:r>
        <w:rPr>
          <w:rFonts w:hint="eastAsia"/>
          <w:b/>
        </w:rPr>
        <w:t xml:space="preserve"> the same with the </w:t>
      </w:r>
      <w:r w:rsidR="00292E16">
        <w:rPr>
          <w:rFonts w:hint="eastAsia"/>
          <w:b/>
        </w:rPr>
        <w:t>state when input signal is on.</w:t>
      </w:r>
    </w:p>
    <w:p w:rsidR="00214815" w:rsidRPr="00EE4807" w:rsidRDefault="00214815" w:rsidP="00214815">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Summary</w:t>
      </w:r>
    </w:p>
    <w:p w:rsidR="00214815" w:rsidRDefault="00292E16" w:rsidP="007E1C02">
      <w:pPr>
        <w:spacing w:before="0" w:after="120"/>
        <w:jc w:val="left"/>
        <w:rPr>
          <w:color w:val="000000" w:themeColor="text1"/>
          <w:sz w:val="20"/>
          <w:lang w:val="en-US"/>
        </w:rPr>
      </w:pPr>
      <w:r>
        <w:rPr>
          <w:rFonts w:hint="eastAsia"/>
          <w:lang w:val="en-US"/>
        </w:rPr>
        <w:t xml:space="preserve">This contribution provides our further consideration on some </w:t>
      </w:r>
      <w:r>
        <w:rPr>
          <w:rFonts w:hint="eastAsia"/>
          <w:color w:val="000000" w:themeColor="text1"/>
          <w:sz w:val="20"/>
          <w:lang w:val="en-US"/>
        </w:rPr>
        <w:t xml:space="preserve">remaining </w:t>
      </w:r>
      <w:r w:rsidRPr="00232FDE">
        <w:rPr>
          <w:color w:val="000000" w:themeColor="text1"/>
          <w:sz w:val="20"/>
          <w:lang w:val="en-US"/>
        </w:rPr>
        <w:t xml:space="preserve">issues </w:t>
      </w:r>
      <w:r w:rsidRPr="00232FDE">
        <w:rPr>
          <w:rFonts w:hint="eastAsia"/>
          <w:color w:val="000000" w:themeColor="text1"/>
          <w:sz w:val="20"/>
          <w:lang w:val="en-US"/>
        </w:rPr>
        <w:t>for</w:t>
      </w:r>
      <w:r w:rsidRPr="00B32B51">
        <w:rPr>
          <w:color w:val="000000" w:themeColor="text1"/>
          <w:sz w:val="20"/>
          <w:lang w:val="en-US"/>
        </w:rPr>
        <w:t xml:space="preserve"> FR1 and FR2 set up</w:t>
      </w:r>
      <w:r>
        <w:rPr>
          <w:rFonts w:hint="eastAsia"/>
          <w:color w:val="000000" w:themeColor="text1"/>
          <w:sz w:val="20"/>
          <w:lang w:val="en-US"/>
        </w:rPr>
        <w:t xml:space="preserve">. We have the following </w:t>
      </w:r>
      <w:r>
        <w:rPr>
          <w:color w:val="000000" w:themeColor="text1"/>
          <w:sz w:val="20"/>
          <w:lang w:val="en-US"/>
        </w:rPr>
        <w:t>observations</w:t>
      </w:r>
      <w:r>
        <w:rPr>
          <w:rFonts w:hint="eastAsia"/>
          <w:color w:val="000000" w:themeColor="text1"/>
          <w:sz w:val="20"/>
          <w:lang w:val="en-US"/>
        </w:rPr>
        <w:t>.</w:t>
      </w:r>
    </w:p>
    <w:p w:rsidR="00292E16" w:rsidRPr="00B75FDA" w:rsidRDefault="00292E16" w:rsidP="00292E16">
      <w:pPr>
        <w:spacing w:before="0" w:after="120"/>
        <w:jc w:val="left"/>
        <w:rPr>
          <w:b/>
          <w:color w:val="000000" w:themeColor="text1"/>
          <w:sz w:val="20"/>
        </w:rPr>
      </w:pPr>
      <w:r w:rsidRPr="00B75FDA">
        <w:rPr>
          <w:rFonts w:hint="eastAsia"/>
          <w:b/>
          <w:color w:val="000000" w:themeColor="text1"/>
          <w:sz w:val="20"/>
        </w:rPr>
        <w:t>Observation</w:t>
      </w:r>
      <w:r>
        <w:rPr>
          <w:rFonts w:hint="eastAsia"/>
          <w:b/>
          <w:color w:val="000000" w:themeColor="text1"/>
          <w:sz w:val="20"/>
        </w:rPr>
        <w:t xml:space="preserve"> 1</w:t>
      </w:r>
      <w:r w:rsidRPr="00B75FDA">
        <w:rPr>
          <w:rFonts w:hint="eastAsia"/>
          <w:b/>
          <w:color w:val="000000" w:themeColor="text1"/>
          <w:sz w:val="20"/>
        </w:rPr>
        <w:t xml:space="preserve">: UL/DL timing can be captured by the measurement equipment through the UL signal and DL signal </w:t>
      </w:r>
      <w:r w:rsidRPr="00B75FDA">
        <w:rPr>
          <w:b/>
          <w:color w:val="000000" w:themeColor="text1"/>
          <w:sz w:val="20"/>
        </w:rPr>
        <w:t>separately</w:t>
      </w:r>
      <w:r w:rsidRPr="00B75FDA">
        <w:rPr>
          <w:rFonts w:hint="eastAsia"/>
          <w:b/>
          <w:color w:val="000000" w:themeColor="text1"/>
          <w:sz w:val="20"/>
        </w:rPr>
        <w:t>. No need to specify the timing into specification.</w:t>
      </w:r>
    </w:p>
    <w:p w:rsidR="00292E16" w:rsidRPr="002A1B7B" w:rsidRDefault="00292E16" w:rsidP="00292E16">
      <w:pPr>
        <w:rPr>
          <w:iCs/>
        </w:rPr>
      </w:pPr>
      <w:r w:rsidRPr="002A1B7B">
        <w:rPr>
          <w:rFonts w:hint="eastAsia"/>
          <w:b/>
        </w:rPr>
        <w:t xml:space="preserve">Observation </w:t>
      </w:r>
      <w:r>
        <w:rPr>
          <w:rFonts w:hint="eastAsia"/>
          <w:b/>
        </w:rPr>
        <w:t>2</w:t>
      </w:r>
      <w:r w:rsidRPr="002A1B7B">
        <w:rPr>
          <w:rFonts w:hint="eastAsia"/>
          <w:b/>
        </w:rPr>
        <w:t xml:space="preserve">: Beam-based directions </w:t>
      </w:r>
      <w:proofErr w:type="spellStart"/>
      <w:r w:rsidRPr="002A1B7B">
        <w:rPr>
          <w:rFonts w:hint="eastAsia"/>
          <w:b/>
        </w:rPr>
        <w:t>TRP</w:t>
      </w:r>
      <w:proofErr w:type="spellEnd"/>
      <w:r w:rsidRPr="002A1B7B">
        <w:rPr>
          <w:rFonts w:hint="eastAsia"/>
          <w:b/>
        </w:rPr>
        <w:t xml:space="preserve"> measurements method can be considered for power, </w:t>
      </w:r>
      <w:proofErr w:type="spellStart"/>
      <w:r w:rsidRPr="002A1B7B">
        <w:rPr>
          <w:rFonts w:hint="eastAsia"/>
          <w:b/>
        </w:rPr>
        <w:t>ACLR</w:t>
      </w:r>
      <w:proofErr w:type="spellEnd"/>
      <w:r w:rsidRPr="002A1B7B">
        <w:rPr>
          <w:rFonts w:hint="eastAsia"/>
          <w:b/>
        </w:rPr>
        <w:t xml:space="preserve">, SEM, </w:t>
      </w:r>
      <w:proofErr w:type="spellStart"/>
      <w:proofErr w:type="gramStart"/>
      <w:r w:rsidRPr="002A1B7B">
        <w:rPr>
          <w:rFonts w:hint="eastAsia"/>
          <w:b/>
        </w:rPr>
        <w:t>OBUE</w:t>
      </w:r>
      <w:proofErr w:type="spellEnd"/>
      <w:proofErr w:type="gramEnd"/>
      <w:r w:rsidRPr="002A1B7B">
        <w:rPr>
          <w:rFonts w:hint="eastAsia"/>
          <w:b/>
        </w:rPr>
        <w:t>. More discussion is needed for spurious emissions test.</w:t>
      </w:r>
    </w:p>
    <w:p w:rsidR="00292E16" w:rsidRPr="00292E16" w:rsidRDefault="00292E16" w:rsidP="00292E16">
      <w:pPr>
        <w:spacing w:before="0" w:after="180" w:line="256" w:lineRule="auto"/>
        <w:jc w:val="left"/>
        <w:rPr>
          <w:lang w:val="en-US"/>
        </w:rPr>
      </w:pPr>
      <w:r w:rsidRPr="002A1B7B">
        <w:rPr>
          <w:rFonts w:hint="eastAsia"/>
          <w:b/>
        </w:rPr>
        <w:lastRenderedPageBreak/>
        <w:t xml:space="preserve">Observation </w:t>
      </w:r>
      <w:r>
        <w:rPr>
          <w:rFonts w:hint="eastAsia"/>
          <w:b/>
        </w:rPr>
        <w:t>3</w:t>
      </w:r>
      <w:r w:rsidRPr="002A1B7B">
        <w:rPr>
          <w:rFonts w:hint="eastAsia"/>
          <w:b/>
        </w:rPr>
        <w:t>:</w:t>
      </w:r>
      <w:r>
        <w:rPr>
          <w:rFonts w:hint="eastAsia"/>
          <w:b/>
        </w:rPr>
        <w:t xml:space="preserve"> Input signal can be considered to be turned off for </w:t>
      </w:r>
      <w:proofErr w:type="spellStart"/>
      <w:r>
        <w:rPr>
          <w:rFonts w:hint="eastAsia"/>
          <w:b/>
        </w:rPr>
        <w:t>TDD</w:t>
      </w:r>
      <w:proofErr w:type="spellEnd"/>
      <w:r>
        <w:rPr>
          <w:rFonts w:hint="eastAsia"/>
          <w:b/>
        </w:rPr>
        <w:t xml:space="preserve"> off power measurement. The working state for the </w:t>
      </w:r>
      <w:proofErr w:type="spellStart"/>
      <w:proofErr w:type="gramStart"/>
      <w:r>
        <w:rPr>
          <w:rFonts w:hint="eastAsia"/>
          <w:b/>
        </w:rPr>
        <w:t>Tx</w:t>
      </w:r>
      <w:proofErr w:type="spellEnd"/>
      <w:proofErr w:type="gramEnd"/>
      <w:r>
        <w:rPr>
          <w:rFonts w:hint="eastAsia"/>
          <w:b/>
        </w:rPr>
        <w:t xml:space="preserve"> path should be </w:t>
      </w:r>
      <w:r>
        <w:rPr>
          <w:b/>
        </w:rPr>
        <w:t>guaranteed</w:t>
      </w:r>
      <w:r>
        <w:rPr>
          <w:rFonts w:hint="eastAsia"/>
          <w:b/>
        </w:rPr>
        <w:t xml:space="preserve"> the same with the state when input signal is 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bookmarkStart w:id="3" w:name="_Toc109913527"/>
      <w:r>
        <w:rPr>
          <w:rFonts w:hint="eastAsia"/>
        </w:rPr>
        <w:t>Reference</w:t>
      </w:r>
      <w:bookmarkEnd w:id="3"/>
    </w:p>
    <w:p w:rsidR="003F0AF6" w:rsidRPr="004440B7" w:rsidRDefault="00C20481" w:rsidP="004440B7">
      <w:pPr>
        <w:tabs>
          <w:tab w:val="num" w:pos="720"/>
        </w:tabs>
        <w:spacing w:after="120"/>
        <w:jc w:val="left"/>
        <w:rPr>
          <w:rFonts w:eastAsiaTheme="minorEastAsia"/>
          <w:lang w:val="en-US"/>
        </w:rPr>
      </w:pPr>
      <w:r>
        <w:rPr>
          <w:rFonts w:eastAsiaTheme="minorEastAsia" w:hint="eastAsia"/>
          <w:lang w:val="en-US"/>
        </w:rPr>
        <w:t xml:space="preserve">[1] </w:t>
      </w:r>
      <w:r w:rsidR="00AE25CA" w:rsidRPr="004440B7">
        <w:rPr>
          <w:rFonts w:eastAsiaTheme="minorEastAsia"/>
          <w:lang w:val="en-US"/>
        </w:rPr>
        <w:t>R4-2211223</w:t>
      </w:r>
      <w:r w:rsidR="004440B7">
        <w:rPr>
          <w:rFonts w:eastAsiaTheme="minorEastAsia" w:hint="eastAsia"/>
          <w:lang w:val="en-US"/>
        </w:rPr>
        <w:t xml:space="preserve">, </w:t>
      </w:r>
      <w:r w:rsidR="004440B7">
        <w:rPr>
          <w:rFonts w:eastAsiaTheme="minorEastAsia"/>
          <w:lang w:val="en-US"/>
        </w:rPr>
        <w:t>“</w:t>
      </w:r>
      <w:proofErr w:type="spellStart"/>
      <w:r w:rsidR="00AE25CA" w:rsidRPr="004440B7">
        <w:rPr>
          <w:rFonts w:eastAsiaTheme="minorEastAsia"/>
          <w:lang w:val="en-US"/>
        </w:rPr>
        <w:t>WF</w:t>
      </w:r>
      <w:proofErr w:type="spellEnd"/>
      <w:r w:rsidR="00AE25CA" w:rsidRPr="004440B7">
        <w:rPr>
          <w:rFonts w:eastAsiaTheme="minorEastAsia"/>
          <w:lang w:val="en-US"/>
        </w:rPr>
        <w:t xml:space="preserve"> on NR FR1/FR2 repeater measurement system set-up</w:t>
      </w:r>
      <w:r w:rsidR="004440B7">
        <w:rPr>
          <w:rFonts w:eastAsiaTheme="minorEastAsia"/>
          <w:lang w:val="en-US"/>
        </w:rPr>
        <w:t>”</w:t>
      </w:r>
      <w:r w:rsidR="004440B7">
        <w:rPr>
          <w:rFonts w:eastAsiaTheme="minorEastAsia" w:hint="eastAsia"/>
          <w:lang w:val="en-US"/>
        </w:rPr>
        <w:t xml:space="preserve">, </w:t>
      </w:r>
      <w:proofErr w:type="spellStart"/>
      <w:r w:rsidR="004440B7">
        <w:rPr>
          <w:rFonts w:eastAsiaTheme="minorEastAsia" w:hint="eastAsia"/>
          <w:lang w:val="en-US"/>
        </w:rPr>
        <w:t>ZTE</w:t>
      </w:r>
      <w:proofErr w:type="spellEnd"/>
      <w:r w:rsidR="004440B7">
        <w:rPr>
          <w:rFonts w:eastAsiaTheme="minorEastAsia" w:hint="eastAsia"/>
          <w:lang w:val="en-US"/>
        </w:rPr>
        <w:t>, RAN4#103e</w:t>
      </w:r>
    </w:p>
    <w:p w:rsidR="00214815" w:rsidRDefault="00214815" w:rsidP="00C20481">
      <w:pPr>
        <w:spacing w:after="120"/>
        <w:jc w:val="left"/>
        <w:rPr>
          <w:rFonts w:eastAsiaTheme="minorEastAsia"/>
          <w:lang w:val="en-US"/>
        </w:rPr>
      </w:pPr>
      <w:r>
        <w:rPr>
          <w:rFonts w:eastAsiaTheme="minorEastAsia" w:hint="eastAsia"/>
          <w:lang w:val="en-US"/>
        </w:rPr>
        <w:t>[</w:t>
      </w:r>
      <w:r w:rsidR="00C20481">
        <w:rPr>
          <w:rFonts w:eastAsiaTheme="minorEastAsia" w:hint="eastAsia"/>
          <w:lang w:val="en-US"/>
        </w:rPr>
        <w:t>2</w:t>
      </w:r>
      <w:r>
        <w:rPr>
          <w:rFonts w:eastAsiaTheme="minorEastAsia" w:hint="eastAsia"/>
          <w:lang w:val="en-US"/>
        </w:rPr>
        <w:t xml:space="preserve">] </w:t>
      </w:r>
      <w:r w:rsidRPr="00214815">
        <w:rPr>
          <w:rFonts w:eastAsiaTheme="minorEastAsia"/>
          <w:lang w:val="en-US"/>
        </w:rPr>
        <w:t>R4-2210509</w:t>
      </w:r>
      <w:r>
        <w:rPr>
          <w:rFonts w:eastAsiaTheme="minorEastAsia" w:hint="eastAsia"/>
          <w:lang w:val="en-US"/>
        </w:rPr>
        <w:t xml:space="preserve">, </w:t>
      </w:r>
      <w:r>
        <w:rPr>
          <w:rFonts w:eastAsiaTheme="minorEastAsia"/>
          <w:lang w:val="en-US"/>
        </w:rPr>
        <w:t>“</w:t>
      </w:r>
      <w:r w:rsidRPr="00214815">
        <w:rPr>
          <w:rFonts w:eastAsiaTheme="minorEastAsia"/>
          <w:lang w:val="en-US"/>
        </w:rPr>
        <w:t>Email discussion summary for [103-e</w:t>
      </w:r>
      <w:proofErr w:type="gramStart"/>
      <w:r w:rsidRPr="00214815">
        <w:rPr>
          <w:rFonts w:eastAsiaTheme="minorEastAsia"/>
          <w:lang w:val="en-US"/>
        </w:rPr>
        <w:t>][</w:t>
      </w:r>
      <w:proofErr w:type="gramEnd"/>
      <w:r w:rsidRPr="00214815">
        <w:rPr>
          <w:rFonts w:eastAsiaTheme="minorEastAsia"/>
          <w:lang w:val="en-US"/>
        </w:rPr>
        <w:t>306] NR_Repeater_RFConformance_Part2</w:t>
      </w:r>
      <w:r>
        <w:rPr>
          <w:rFonts w:eastAsiaTheme="minorEastAsia"/>
          <w:lang w:val="en-US"/>
        </w:rPr>
        <w:t>”</w:t>
      </w:r>
      <w:r>
        <w:rPr>
          <w:rFonts w:eastAsiaTheme="minorEastAsia" w:hint="eastAsia"/>
          <w:lang w:val="en-US"/>
        </w:rPr>
        <w:t xml:space="preserve">, </w:t>
      </w:r>
      <w:r w:rsidR="00B32B51">
        <w:rPr>
          <w:rFonts w:eastAsiaTheme="minorEastAsia" w:hint="eastAsia"/>
          <w:lang w:val="en-US"/>
        </w:rPr>
        <w:t xml:space="preserve"> CATT</w:t>
      </w:r>
    </w:p>
    <w:p w:rsidR="00427B70" w:rsidRPr="00645D9A" w:rsidRDefault="00427B70" w:rsidP="00645D9A">
      <w:pPr>
        <w:tabs>
          <w:tab w:val="num" w:pos="720"/>
        </w:tabs>
        <w:spacing w:after="120"/>
        <w:jc w:val="left"/>
        <w:rPr>
          <w:rFonts w:eastAsiaTheme="minorEastAsia"/>
          <w:lang w:val="en-US"/>
        </w:rPr>
      </w:pPr>
      <w:r>
        <w:rPr>
          <w:rFonts w:eastAsiaTheme="minorEastAsia" w:hint="eastAsia"/>
          <w:lang w:val="en-US"/>
        </w:rPr>
        <w:t>[</w:t>
      </w:r>
      <w:r w:rsidR="00B75FDA">
        <w:rPr>
          <w:rFonts w:eastAsiaTheme="minorEastAsia" w:hint="eastAsia"/>
          <w:lang w:val="en-US"/>
        </w:rPr>
        <w:t>4</w:t>
      </w:r>
      <w:r w:rsidR="00292E16">
        <w:rPr>
          <w:rFonts w:eastAsiaTheme="minorEastAsia" w:hint="eastAsia"/>
          <w:lang w:val="en-US"/>
        </w:rPr>
        <w:t xml:space="preserve">] </w:t>
      </w:r>
      <w:proofErr w:type="spellStart"/>
      <w:r w:rsidR="00292E16">
        <w:rPr>
          <w:rFonts w:eastAsiaTheme="minorEastAsia" w:hint="eastAsia"/>
          <w:lang w:val="en-US"/>
        </w:rPr>
        <w:t>TR</w:t>
      </w:r>
      <w:proofErr w:type="spellEnd"/>
      <w:r w:rsidR="00292E16">
        <w:rPr>
          <w:rFonts w:eastAsiaTheme="minorEastAsia" w:hint="eastAsia"/>
          <w:lang w:val="en-US"/>
        </w:rPr>
        <w:t xml:space="preserve"> 37.941</w:t>
      </w:r>
      <w:bookmarkStart w:id="4" w:name="_GoBack"/>
      <w:bookmarkEnd w:id="4"/>
    </w:p>
    <w:sectPr w:rsidR="00427B70" w:rsidRPr="00645D9A"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C36" w:rsidRDefault="009E5C36" w:rsidP="0095591C">
      <w:pPr>
        <w:spacing w:after="60"/>
        <w:ind w:left="210"/>
      </w:pPr>
      <w:r>
        <w:separator/>
      </w:r>
    </w:p>
  </w:endnote>
  <w:endnote w:type="continuationSeparator" w:id="0">
    <w:p w:rsidR="009E5C36" w:rsidRDefault="009E5C36"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85649">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C36" w:rsidRDefault="009E5C36" w:rsidP="0095591C">
      <w:pPr>
        <w:spacing w:after="60"/>
        <w:ind w:left="210"/>
      </w:pPr>
      <w:r>
        <w:separator/>
      </w:r>
    </w:p>
  </w:footnote>
  <w:footnote w:type="continuationSeparator" w:id="0">
    <w:p w:rsidR="009E5C36" w:rsidRDefault="009E5C36"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3947FFD"/>
    <w:multiLevelType w:val="hybridMultilevel"/>
    <w:tmpl w:val="C86C6214"/>
    <w:lvl w:ilvl="0" w:tplc="223264D4">
      <w:start w:val="1"/>
      <w:numFmt w:val="bullet"/>
      <w:lvlText w:val="•"/>
      <w:lvlJc w:val="left"/>
      <w:pPr>
        <w:tabs>
          <w:tab w:val="num" w:pos="720"/>
        </w:tabs>
        <w:ind w:left="720" w:hanging="360"/>
      </w:pPr>
      <w:rPr>
        <w:rFonts w:ascii="Arial" w:hAnsi="Arial" w:hint="default"/>
      </w:rPr>
    </w:lvl>
    <w:lvl w:ilvl="1" w:tplc="78689632" w:tentative="1">
      <w:start w:val="1"/>
      <w:numFmt w:val="bullet"/>
      <w:lvlText w:val="•"/>
      <w:lvlJc w:val="left"/>
      <w:pPr>
        <w:tabs>
          <w:tab w:val="num" w:pos="1440"/>
        </w:tabs>
        <w:ind w:left="1440" w:hanging="360"/>
      </w:pPr>
      <w:rPr>
        <w:rFonts w:ascii="Arial" w:hAnsi="Arial" w:hint="default"/>
      </w:rPr>
    </w:lvl>
    <w:lvl w:ilvl="2" w:tplc="8FEA7B08" w:tentative="1">
      <w:start w:val="1"/>
      <w:numFmt w:val="bullet"/>
      <w:lvlText w:val="•"/>
      <w:lvlJc w:val="left"/>
      <w:pPr>
        <w:tabs>
          <w:tab w:val="num" w:pos="2160"/>
        </w:tabs>
        <w:ind w:left="2160" w:hanging="360"/>
      </w:pPr>
      <w:rPr>
        <w:rFonts w:ascii="Arial" w:hAnsi="Arial" w:hint="default"/>
      </w:rPr>
    </w:lvl>
    <w:lvl w:ilvl="3" w:tplc="665EC032" w:tentative="1">
      <w:start w:val="1"/>
      <w:numFmt w:val="bullet"/>
      <w:lvlText w:val="•"/>
      <w:lvlJc w:val="left"/>
      <w:pPr>
        <w:tabs>
          <w:tab w:val="num" w:pos="2880"/>
        </w:tabs>
        <w:ind w:left="2880" w:hanging="360"/>
      </w:pPr>
      <w:rPr>
        <w:rFonts w:ascii="Arial" w:hAnsi="Arial" w:hint="default"/>
      </w:rPr>
    </w:lvl>
    <w:lvl w:ilvl="4" w:tplc="F78EA3D2" w:tentative="1">
      <w:start w:val="1"/>
      <w:numFmt w:val="bullet"/>
      <w:lvlText w:val="•"/>
      <w:lvlJc w:val="left"/>
      <w:pPr>
        <w:tabs>
          <w:tab w:val="num" w:pos="3600"/>
        </w:tabs>
        <w:ind w:left="3600" w:hanging="360"/>
      </w:pPr>
      <w:rPr>
        <w:rFonts w:ascii="Arial" w:hAnsi="Arial" w:hint="default"/>
      </w:rPr>
    </w:lvl>
    <w:lvl w:ilvl="5" w:tplc="1D20C6FC" w:tentative="1">
      <w:start w:val="1"/>
      <w:numFmt w:val="bullet"/>
      <w:lvlText w:val="•"/>
      <w:lvlJc w:val="left"/>
      <w:pPr>
        <w:tabs>
          <w:tab w:val="num" w:pos="4320"/>
        </w:tabs>
        <w:ind w:left="4320" w:hanging="360"/>
      </w:pPr>
      <w:rPr>
        <w:rFonts w:ascii="Arial" w:hAnsi="Arial" w:hint="default"/>
      </w:rPr>
    </w:lvl>
    <w:lvl w:ilvl="6" w:tplc="5B3C6C00" w:tentative="1">
      <w:start w:val="1"/>
      <w:numFmt w:val="bullet"/>
      <w:lvlText w:val="•"/>
      <w:lvlJc w:val="left"/>
      <w:pPr>
        <w:tabs>
          <w:tab w:val="num" w:pos="5040"/>
        </w:tabs>
        <w:ind w:left="5040" w:hanging="360"/>
      </w:pPr>
      <w:rPr>
        <w:rFonts w:ascii="Arial" w:hAnsi="Arial" w:hint="default"/>
      </w:rPr>
    </w:lvl>
    <w:lvl w:ilvl="7" w:tplc="B2588960" w:tentative="1">
      <w:start w:val="1"/>
      <w:numFmt w:val="bullet"/>
      <w:lvlText w:val="•"/>
      <w:lvlJc w:val="left"/>
      <w:pPr>
        <w:tabs>
          <w:tab w:val="num" w:pos="5760"/>
        </w:tabs>
        <w:ind w:left="5760" w:hanging="360"/>
      </w:pPr>
      <w:rPr>
        <w:rFonts w:ascii="Arial" w:hAnsi="Arial" w:hint="default"/>
      </w:rPr>
    </w:lvl>
    <w:lvl w:ilvl="8" w:tplc="AC92DB4A" w:tentative="1">
      <w:start w:val="1"/>
      <w:numFmt w:val="bullet"/>
      <w:lvlText w:val="•"/>
      <w:lvlJc w:val="left"/>
      <w:pPr>
        <w:tabs>
          <w:tab w:val="num" w:pos="6480"/>
        </w:tabs>
        <w:ind w:left="6480" w:hanging="360"/>
      </w:pPr>
      <w:rPr>
        <w:rFonts w:ascii="Arial" w:hAnsi="Arial" w:hint="default"/>
      </w:rPr>
    </w:lvl>
  </w:abstractNum>
  <w:abstractNum w:abstractNumId="3">
    <w:nsid w:val="04F0182B"/>
    <w:multiLevelType w:val="hybridMultilevel"/>
    <w:tmpl w:val="360CF94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AD71063"/>
    <w:multiLevelType w:val="hybridMultilevel"/>
    <w:tmpl w:val="E60617F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nsid w:val="205A515D"/>
    <w:multiLevelType w:val="singleLevel"/>
    <w:tmpl w:val="205A515D"/>
    <w:lvl w:ilvl="0">
      <w:start w:val="1"/>
      <w:numFmt w:val="decimal"/>
      <w:suff w:val="space"/>
      <w:lvlText w:val="%1)"/>
      <w:lvlJc w:val="left"/>
      <w:pPr>
        <w:ind w:left="0" w:firstLine="0"/>
      </w:pPr>
    </w:lvl>
  </w:abstractNum>
  <w:abstractNum w:abstractNumId="10">
    <w:nsid w:val="276930A2"/>
    <w:multiLevelType w:val="hybridMultilevel"/>
    <w:tmpl w:val="F4CA9524"/>
    <w:lvl w:ilvl="0" w:tplc="F9700346">
      <w:start w:val="1"/>
      <w:numFmt w:val="bullet"/>
      <w:lvlText w:val="•"/>
      <w:lvlJc w:val="left"/>
      <w:pPr>
        <w:tabs>
          <w:tab w:val="num" w:pos="720"/>
        </w:tabs>
        <w:ind w:left="720" w:hanging="360"/>
      </w:pPr>
      <w:rPr>
        <w:rFonts w:ascii="Arial" w:hAnsi="Arial" w:hint="default"/>
      </w:rPr>
    </w:lvl>
    <w:lvl w:ilvl="1" w:tplc="D2A49434" w:tentative="1">
      <w:start w:val="1"/>
      <w:numFmt w:val="bullet"/>
      <w:lvlText w:val="•"/>
      <w:lvlJc w:val="left"/>
      <w:pPr>
        <w:tabs>
          <w:tab w:val="num" w:pos="1440"/>
        </w:tabs>
        <w:ind w:left="1440" w:hanging="360"/>
      </w:pPr>
      <w:rPr>
        <w:rFonts w:ascii="Arial" w:hAnsi="Arial" w:hint="default"/>
      </w:rPr>
    </w:lvl>
    <w:lvl w:ilvl="2" w:tplc="1C5442F4" w:tentative="1">
      <w:start w:val="1"/>
      <w:numFmt w:val="bullet"/>
      <w:lvlText w:val="•"/>
      <w:lvlJc w:val="left"/>
      <w:pPr>
        <w:tabs>
          <w:tab w:val="num" w:pos="2160"/>
        </w:tabs>
        <w:ind w:left="2160" w:hanging="360"/>
      </w:pPr>
      <w:rPr>
        <w:rFonts w:ascii="Arial" w:hAnsi="Arial" w:hint="default"/>
      </w:rPr>
    </w:lvl>
    <w:lvl w:ilvl="3" w:tplc="F3ACACD0" w:tentative="1">
      <w:start w:val="1"/>
      <w:numFmt w:val="bullet"/>
      <w:lvlText w:val="•"/>
      <w:lvlJc w:val="left"/>
      <w:pPr>
        <w:tabs>
          <w:tab w:val="num" w:pos="2880"/>
        </w:tabs>
        <w:ind w:left="2880" w:hanging="360"/>
      </w:pPr>
      <w:rPr>
        <w:rFonts w:ascii="Arial" w:hAnsi="Arial" w:hint="default"/>
      </w:rPr>
    </w:lvl>
    <w:lvl w:ilvl="4" w:tplc="1F6E049E" w:tentative="1">
      <w:start w:val="1"/>
      <w:numFmt w:val="bullet"/>
      <w:lvlText w:val="•"/>
      <w:lvlJc w:val="left"/>
      <w:pPr>
        <w:tabs>
          <w:tab w:val="num" w:pos="3600"/>
        </w:tabs>
        <w:ind w:left="3600" w:hanging="360"/>
      </w:pPr>
      <w:rPr>
        <w:rFonts w:ascii="Arial" w:hAnsi="Arial" w:hint="default"/>
      </w:rPr>
    </w:lvl>
    <w:lvl w:ilvl="5" w:tplc="9780A682" w:tentative="1">
      <w:start w:val="1"/>
      <w:numFmt w:val="bullet"/>
      <w:lvlText w:val="•"/>
      <w:lvlJc w:val="left"/>
      <w:pPr>
        <w:tabs>
          <w:tab w:val="num" w:pos="4320"/>
        </w:tabs>
        <w:ind w:left="4320" w:hanging="360"/>
      </w:pPr>
      <w:rPr>
        <w:rFonts w:ascii="Arial" w:hAnsi="Arial" w:hint="default"/>
      </w:rPr>
    </w:lvl>
    <w:lvl w:ilvl="6" w:tplc="3496E69E" w:tentative="1">
      <w:start w:val="1"/>
      <w:numFmt w:val="bullet"/>
      <w:lvlText w:val="•"/>
      <w:lvlJc w:val="left"/>
      <w:pPr>
        <w:tabs>
          <w:tab w:val="num" w:pos="5040"/>
        </w:tabs>
        <w:ind w:left="5040" w:hanging="360"/>
      </w:pPr>
      <w:rPr>
        <w:rFonts w:ascii="Arial" w:hAnsi="Arial" w:hint="default"/>
      </w:rPr>
    </w:lvl>
    <w:lvl w:ilvl="7" w:tplc="FA3ECA70" w:tentative="1">
      <w:start w:val="1"/>
      <w:numFmt w:val="bullet"/>
      <w:lvlText w:val="•"/>
      <w:lvlJc w:val="left"/>
      <w:pPr>
        <w:tabs>
          <w:tab w:val="num" w:pos="5760"/>
        </w:tabs>
        <w:ind w:left="5760" w:hanging="360"/>
      </w:pPr>
      <w:rPr>
        <w:rFonts w:ascii="Arial" w:hAnsi="Arial" w:hint="default"/>
      </w:rPr>
    </w:lvl>
    <w:lvl w:ilvl="8" w:tplc="E2EE8648"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38BF31E3"/>
    <w:multiLevelType w:val="hybridMultilevel"/>
    <w:tmpl w:val="40046A4C"/>
    <w:lvl w:ilvl="0" w:tplc="422AC340">
      <w:start w:val="1"/>
      <w:numFmt w:val="bullet"/>
      <w:lvlText w:val="•"/>
      <w:lvlJc w:val="left"/>
      <w:pPr>
        <w:tabs>
          <w:tab w:val="num" w:pos="720"/>
        </w:tabs>
        <w:ind w:left="720" w:hanging="360"/>
      </w:pPr>
      <w:rPr>
        <w:rFonts w:ascii="Arial" w:hAnsi="Arial" w:hint="default"/>
      </w:rPr>
    </w:lvl>
    <w:lvl w:ilvl="1" w:tplc="0F7ED530" w:tentative="1">
      <w:start w:val="1"/>
      <w:numFmt w:val="bullet"/>
      <w:lvlText w:val="•"/>
      <w:lvlJc w:val="left"/>
      <w:pPr>
        <w:tabs>
          <w:tab w:val="num" w:pos="1440"/>
        </w:tabs>
        <w:ind w:left="1440" w:hanging="360"/>
      </w:pPr>
      <w:rPr>
        <w:rFonts w:ascii="Arial" w:hAnsi="Arial" w:hint="default"/>
      </w:rPr>
    </w:lvl>
    <w:lvl w:ilvl="2" w:tplc="2018C342" w:tentative="1">
      <w:start w:val="1"/>
      <w:numFmt w:val="bullet"/>
      <w:lvlText w:val="•"/>
      <w:lvlJc w:val="left"/>
      <w:pPr>
        <w:tabs>
          <w:tab w:val="num" w:pos="2160"/>
        </w:tabs>
        <w:ind w:left="2160" w:hanging="360"/>
      </w:pPr>
      <w:rPr>
        <w:rFonts w:ascii="Arial" w:hAnsi="Arial" w:hint="default"/>
      </w:rPr>
    </w:lvl>
    <w:lvl w:ilvl="3" w:tplc="7616A814" w:tentative="1">
      <w:start w:val="1"/>
      <w:numFmt w:val="bullet"/>
      <w:lvlText w:val="•"/>
      <w:lvlJc w:val="left"/>
      <w:pPr>
        <w:tabs>
          <w:tab w:val="num" w:pos="2880"/>
        </w:tabs>
        <w:ind w:left="2880" w:hanging="360"/>
      </w:pPr>
      <w:rPr>
        <w:rFonts w:ascii="Arial" w:hAnsi="Arial" w:hint="default"/>
      </w:rPr>
    </w:lvl>
    <w:lvl w:ilvl="4" w:tplc="8430C118" w:tentative="1">
      <w:start w:val="1"/>
      <w:numFmt w:val="bullet"/>
      <w:lvlText w:val="•"/>
      <w:lvlJc w:val="left"/>
      <w:pPr>
        <w:tabs>
          <w:tab w:val="num" w:pos="3600"/>
        </w:tabs>
        <w:ind w:left="3600" w:hanging="360"/>
      </w:pPr>
      <w:rPr>
        <w:rFonts w:ascii="Arial" w:hAnsi="Arial" w:hint="default"/>
      </w:rPr>
    </w:lvl>
    <w:lvl w:ilvl="5" w:tplc="33387B16" w:tentative="1">
      <w:start w:val="1"/>
      <w:numFmt w:val="bullet"/>
      <w:lvlText w:val="•"/>
      <w:lvlJc w:val="left"/>
      <w:pPr>
        <w:tabs>
          <w:tab w:val="num" w:pos="4320"/>
        </w:tabs>
        <w:ind w:left="4320" w:hanging="360"/>
      </w:pPr>
      <w:rPr>
        <w:rFonts w:ascii="Arial" w:hAnsi="Arial" w:hint="default"/>
      </w:rPr>
    </w:lvl>
    <w:lvl w:ilvl="6" w:tplc="8F1252D0" w:tentative="1">
      <w:start w:val="1"/>
      <w:numFmt w:val="bullet"/>
      <w:lvlText w:val="•"/>
      <w:lvlJc w:val="left"/>
      <w:pPr>
        <w:tabs>
          <w:tab w:val="num" w:pos="5040"/>
        </w:tabs>
        <w:ind w:left="5040" w:hanging="360"/>
      </w:pPr>
      <w:rPr>
        <w:rFonts w:ascii="Arial" w:hAnsi="Arial" w:hint="default"/>
      </w:rPr>
    </w:lvl>
    <w:lvl w:ilvl="7" w:tplc="86840154" w:tentative="1">
      <w:start w:val="1"/>
      <w:numFmt w:val="bullet"/>
      <w:lvlText w:val="•"/>
      <w:lvlJc w:val="left"/>
      <w:pPr>
        <w:tabs>
          <w:tab w:val="num" w:pos="5760"/>
        </w:tabs>
        <w:ind w:left="5760" w:hanging="360"/>
      </w:pPr>
      <w:rPr>
        <w:rFonts w:ascii="Arial" w:hAnsi="Arial" w:hint="default"/>
      </w:rPr>
    </w:lvl>
    <w:lvl w:ilvl="8" w:tplc="30E8AA6E" w:tentative="1">
      <w:start w:val="1"/>
      <w:numFmt w:val="bullet"/>
      <w:lvlText w:val="•"/>
      <w:lvlJc w:val="left"/>
      <w:pPr>
        <w:tabs>
          <w:tab w:val="num" w:pos="6480"/>
        </w:tabs>
        <w:ind w:left="6480" w:hanging="360"/>
      </w:pPr>
      <w:rPr>
        <w:rFonts w:ascii="Arial" w:hAnsi="Arial"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FEC5A26"/>
    <w:multiLevelType w:val="hybridMultilevel"/>
    <w:tmpl w:val="5FD28346"/>
    <w:lvl w:ilvl="0" w:tplc="8B7A5CEC">
      <w:start w:val="1"/>
      <w:numFmt w:val="bullet"/>
      <w:lvlText w:val="•"/>
      <w:lvlJc w:val="left"/>
      <w:pPr>
        <w:tabs>
          <w:tab w:val="num" w:pos="720"/>
        </w:tabs>
        <w:ind w:left="720" w:hanging="360"/>
      </w:pPr>
      <w:rPr>
        <w:rFonts w:ascii="Arial" w:hAnsi="Arial" w:hint="default"/>
      </w:rPr>
    </w:lvl>
    <w:lvl w:ilvl="1" w:tplc="57526D98" w:tentative="1">
      <w:start w:val="1"/>
      <w:numFmt w:val="bullet"/>
      <w:lvlText w:val="•"/>
      <w:lvlJc w:val="left"/>
      <w:pPr>
        <w:tabs>
          <w:tab w:val="num" w:pos="1440"/>
        </w:tabs>
        <w:ind w:left="1440" w:hanging="360"/>
      </w:pPr>
      <w:rPr>
        <w:rFonts w:ascii="Arial" w:hAnsi="Arial" w:hint="default"/>
      </w:rPr>
    </w:lvl>
    <w:lvl w:ilvl="2" w:tplc="CAA0CF94" w:tentative="1">
      <w:start w:val="1"/>
      <w:numFmt w:val="bullet"/>
      <w:lvlText w:val="•"/>
      <w:lvlJc w:val="left"/>
      <w:pPr>
        <w:tabs>
          <w:tab w:val="num" w:pos="2160"/>
        </w:tabs>
        <w:ind w:left="2160" w:hanging="360"/>
      </w:pPr>
      <w:rPr>
        <w:rFonts w:ascii="Arial" w:hAnsi="Arial" w:hint="default"/>
      </w:rPr>
    </w:lvl>
    <w:lvl w:ilvl="3" w:tplc="E8E05E3E" w:tentative="1">
      <w:start w:val="1"/>
      <w:numFmt w:val="bullet"/>
      <w:lvlText w:val="•"/>
      <w:lvlJc w:val="left"/>
      <w:pPr>
        <w:tabs>
          <w:tab w:val="num" w:pos="2880"/>
        </w:tabs>
        <w:ind w:left="2880" w:hanging="360"/>
      </w:pPr>
      <w:rPr>
        <w:rFonts w:ascii="Arial" w:hAnsi="Arial" w:hint="default"/>
      </w:rPr>
    </w:lvl>
    <w:lvl w:ilvl="4" w:tplc="02280722" w:tentative="1">
      <w:start w:val="1"/>
      <w:numFmt w:val="bullet"/>
      <w:lvlText w:val="•"/>
      <w:lvlJc w:val="left"/>
      <w:pPr>
        <w:tabs>
          <w:tab w:val="num" w:pos="3600"/>
        </w:tabs>
        <w:ind w:left="3600" w:hanging="360"/>
      </w:pPr>
      <w:rPr>
        <w:rFonts w:ascii="Arial" w:hAnsi="Arial" w:hint="default"/>
      </w:rPr>
    </w:lvl>
    <w:lvl w:ilvl="5" w:tplc="DD547016" w:tentative="1">
      <w:start w:val="1"/>
      <w:numFmt w:val="bullet"/>
      <w:lvlText w:val="•"/>
      <w:lvlJc w:val="left"/>
      <w:pPr>
        <w:tabs>
          <w:tab w:val="num" w:pos="4320"/>
        </w:tabs>
        <w:ind w:left="4320" w:hanging="360"/>
      </w:pPr>
      <w:rPr>
        <w:rFonts w:ascii="Arial" w:hAnsi="Arial" w:hint="default"/>
      </w:rPr>
    </w:lvl>
    <w:lvl w:ilvl="6" w:tplc="8106591C" w:tentative="1">
      <w:start w:val="1"/>
      <w:numFmt w:val="bullet"/>
      <w:lvlText w:val="•"/>
      <w:lvlJc w:val="left"/>
      <w:pPr>
        <w:tabs>
          <w:tab w:val="num" w:pos="5040"/>
        </w:tabs>
        <w:ind w:left="5040" w:hanging="360"/>
      </w:pPr>
      <w:rPr>
        <w:rFonts w:ascii="Arial" w:hAnsi="Arial" w:hint="default"/>
      </w:rPr>
    </w:lvl>
    <w:lvl w:ilvl="7" w:tplc="E1D2C052" w:tentative="1">
      <w:start w:val="1"/>
      <w:numFmt w:val="bullet"/>
      <w:lvlText w:val="•"/>
      <w:lvlJc w:val="left"/>
      <w:pPr>
        <w:tabs>
          <w:tab w:val="num" w:pos="5760"/>
        </w:tabs>
        <w:ind w:left="5760" w:hanging="360"/>
      </w:pPr>
      <w:rPr>
        <w:rFonts w:ascii="Arial" w:hAnsi="Arial" w:hint="default"/>
      </w:rPr>
    </w:lvl>
    <w:lvl w:ilvl="8" w:tplc="8C5046AC" w:tentative="1">
      <w:start w:val="1"/>
      <w:numFmt w:val="bullet"/>
      <w:lvlText w:val="•"/>
      <w:lvlJc w:val="left"/>
      <w:pPr>
        <w:tabs>
          <w:tab w:val="num" w:pos="6480"/>
        </w:tabs>
        <w:ind w:left="6480" w:hanging="360"/>
      </w:pPr>
      <w:rPr>
        <w:rFonts w:ascii="Arial" w:hAnsi="Arial" w:hint="default"/>
      </w:rPr>
    </w:lvl>
  </w:abstractNum>
  <w:abstractNum w:abstractNumId="2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8B73482"/>
    <w:multiLevelType w:val="multilevel"/>
    <w:tmpl w:val="58B73482"/>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6">
    <w:nsid w:val="6E8F30A5"/>
    <w:multiLevelType w:val="multilevel"/>
    <w:tmpl w:val="6E8F30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nsid w:val="7A5D1C22"/>
    <w:multiLevelType w:val="multilevel"/>
    <w:tmpl w:val="7A5D1C22"/>
    <w:lvl w:ilvl="0">
      <w:start w:val="7"/>
      <w:numFmt w:val="bullet"/>
      <w:lvlText w:val="-"/>
      <w:lvlJc w:val="left"/>
      <w:pPr>
        <w:ind w:left="780" w:hanging="36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nsid w:val="7B3A1778"/>
    <w:multiLevelType w:val="singleLevel"/>
    <w:tmpl w:val="7B3A1778"/>
    <w:lvl w:ilvl="0">
      <w:start w:val="1"/>
      <w:numFmt w:val="decimal"/>
      <w:suff w:val="space"/>
      <w:lvlText w:val="%1)"/>
      <w:lvlJc w:val="left"/>
      <w:pPr>
        <w:ind w:left="0" w:firstLine="0"/>
      </w:p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4"/>
  </w:num>
  <w:num w:numId="4">
    <w:abstractNumId w:val="20"/>
  </w:num>
  <w:num w:numId="5">
    <w:abstractNumId w:val="11"/>
  </w:num>
  <w:num w:numId="6">
    <w:abstractNumId w:val="30"/>
  </w:num>
  <w:num w:numId="7">
    <w:abstractNumId w:val="6"/>
  </w:num>
  <w:num w:numId="8">
    <w:abstractNumId w:val="21"/>
  </w:num>
  <w:num w:numId="9">
    <w:abstractNumId w:val="13"/>
  </w:num>
  <w:num w:numId="10">
    <w:abstractNumId w:val="29"/>
  </w:num>
  <w:num w:numId="11">
    <w:abstractNumId w:val="31"/>
  </w:num>
  <w:num w:numId="12">
    <w:abstractNumId w:val="34"/>
  </w:num>
  <w:num w:numId="13">
    <w:abstractNumId w:val="16"/>
  </w:num>
  <w:num w:numId="14">
    <w:abstractNumId w:val="18"/>
  </w:num>
  <w:num w:numId="15">
    <w:abstractNumId w:val="12"/>
  </w:num>
  <w:num w:numId="16">
    <w:abstractNumId w:val="27"/>
  </w:num>
  <w:num w:numId="17">
    <w:abstractNumId w:val="0"/>
  </w:num>
  <w:num w:numId="18">
    <w:abstractNumId w:val="28"/>
  </w:num>
  <w:num w:numId="19">
    <w:abstractNumId w:val="23"/>
  </w:num>
  <w:num w:numId="20">
    <w:abstractNumId w:val="14"/>
  </w:num>
  <w:num w:numId="21">
    <w:abstractNumId w:val="1"/>
  </w:num>
  <w:num w:numId="22">
    <w:abstractNumId w:val="19"/>
  </w:num>
  <w:num w:numId="23">
    <w:abstractNumId w:val="8"/>
  </w:num>
  <w:num w:numId="24">
    <w:abstractNumId w:val="17"/>
  </w:num>
  <w:num w:numId="25">
    <w:abstractNumId w:val="10"/>
  </w:num>
  <w:num w:numId="26">
    <w:abstractNumId w:val="5"/>
  </w:num>
  <w:num w:numId="27">
    <w:abstractNumId w:val="25"/>
  </w:num>
  <w:num w:numId="28">
    <w:abstractNumId w:val="5"/>
  </w:num>
  <w:num w:numId="29">
    <w:abstractNumId w:val="3"/>
  </w:num>
  <w:num w:numId="30">
    <w:abstractNumId w:val="22"/>
  </w:num>
  <w:num w:numId="31">
    <w:abstractNumId w:val="2"/>
  </w:num>
  <w:num w:numId="32">
    <w:abstractNumId w:val="26"/>
  </w:num>
  <w:num w:numId="33">
    <w:abstractNumId w:val="15"/>
  </w:num>
  <w:num w:numId="34">
    <w:abstractNumId w:val="9"/>
    <w:lvlOverride w:ilvl="0">
      <w:startOverride w:val="1"/>
    </w:lvlOverride>
  </w:num>
  <w:num w:numId="35">
    <w:abstractNumId w:val="33"/>
    <w:lvlOverride w:ilvl="0">
      <w:startOverride w:val="1"/>
    </w:lvlOverride>
  </w:num>
  <w:num w:numId="36">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7"/>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D9C"/>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815"/>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2FDE"/>
    <w:rsid w:val="002332A7"/>
    <w:rsid w:val="0023412D"/>
    <w:rsid w:val="00234440"/>
    <w:rsid w:val="00235545"/>
    <w:rsid w:val="00236307"/>
    <w:rsid w:val="0023685C"/>
    <w:rsid w:val="0024053A"/>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C3D"/>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2E16"/>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B7B"/>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35C"/>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551"/>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0AF6"/>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3EF0"/>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B70"/>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0B7"/>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366"/>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23C"/>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7E4"/>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3F"/>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5D9A"/>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031"/>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5C36"/>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7F2"/>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5CA"/>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51"/>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5F8"/>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5FDA"/>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80"/>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48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573"/>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649"/>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0778"/>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18C"/>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4C1"/>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qFormat/>
    <w:rsid w:val="00413E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qFormat/>
    <w:rsid w:val="00413E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0145138">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23177808">
      <w:bodyDiv w:val="1"/>
      <w:marLeft w:val="0"/>
      <w:marRight w:val="0"/>
      <w:marTop w:val="0"/>
      <w:marBottom w:val="0"/>
      <w:divBdr>
        <w:top w:val="none" w:sz="0" w:space="0" w:color="auto"/>
        <w:left w:val="none" w:sz="0" w:space="0" w:color="auto"/>
        <w:bottom w:val="none" w:sz="0" w:space="0" w:color="auto"/>
        <w:right w:val="none" w:sz="0" w:space="0" w:color="auto"/>
      </w:divBdr>
      <w:divsChild>
        <w:div w:id="240797598">
          <w:marLeft w:val="547"/>
          <w:marRight w:val="0"/>
          <w:marTop w:val="154"/>
          <w:marBottom w:val="0"/>
          <w:divBdr>
            <w:top w:val="none" w:sz="0" w:space="0" w:color="auto"/>
            <w:left w:val="none" w:sz="0" w:space="0" w:color="auto"/>
            <w:bottom w:val="none" w:sz="0" w:space="0" w:color="auto"/>
            <w:right w:val="none" w:sz="0" w:space="0" w:color="auto"/>
          </w:divBdr>
        </w:div>
      </w:divsChild>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3515255">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854168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04717841">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3106359">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2990646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59153311">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1822484">
      <w:bodyDiv w:val="1"/>
      <w:marLeft w:val="0"/>
      <w:marRight w:val="0"/>
      <w:marTop w:val="0"/>
      <w:marBottom w:val="0"/>
      <w:divBdr>
        <w:top w:val="none" w:sz="0" w:space="0" w:color="auto"/>
        <w:left w:val="none" w:sz="0" w:space="0" w:color="auto"/>
        <w:bottom w:val="none" w:sz="0" w:space="0" w:color="auto"/>
        <w:right w:val="none" w:sz="0" w:space="0" w:color="auto"/>
      </w:divBdr>
      <w:divsChild>
        <w:div w:id="1872567870">
          <w:marLeft w:val="547"/>
          <w:marRight w:val="0"/>
          <w:marTop w:val="144"/>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566564">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211375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55891874">
      <w:bodyDiv w:val="1"/>
      <w:marLeft w:val="0"/>
      <w:marRight w:val="0"/>
      <w:marTop w:val="0"/>
      <w:marBottom w:val="0"/>
      <w:divBdr>
        <w:top w:val="none" w:sz="0" w:space="0" w:color="auto"/>
        <w:left w:val="none" w:sz="0" w:space="0" w:color="auto"/>
        <w:bottom w:val="none" w:sz="0" w:space="0" w:color="auto"/>
        <w:right w:val="none" w:sz="0" w:space="0" w:color="auto"/>
      </w:divBdr>
      <w:divsChild>
        <w:div w:id="891236324">
          <w:marLeft w:val="547"/>
          <w:marRight w:val="0"/>
          <w:marTop w:val="154"/>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8037320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68131642">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82748418">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6463293">
      <w:bodyDiv w:val="1"/>
      <w:marLeft w:val="0"/>
      <w:marRight w:val="0"/>
      <w:marTop w:val="0"/>
      <w:marBottom w:val="0"/>
      <w:divBdr>
        <w:top w:val="none" w:sz="0" w:space="0" w:color="auto"/>
        <w:left w:val="none" w:sz="0" w:space="0" w:color="auto"/>
        <w:bottom w:val="none" w:sz="0" w:space="0" w:color="auto"/>
        <w:right w:val="none" w:sz="0" w:space="0" w:color="auto"/>
      </w:divBdr>
      <w:divsChild>
        <w:div w:id="2057926367">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DCD9F-BC82-4C04-9B7E-B3446AC8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6386</TotalTime>
  <Pages>3</Pages>
  <Words>767</Words>
  <Characters>4374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5131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240</cp:revision>
  <cp:lastPrinted>2007-04-24T00:59:00Z</cp:lastPrinted>
  <dcterms:created xsi:type="dcterms:W3CDTF">2021-09-22T02:07:00Z</dcterms:created>
  <dcterms:modified xsi:type="dcterms:W3CDTF">2022-08-10T07:32:00Z</dcterms:modified>
</cp:coreProperties>
</file>